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0"/>
        </w:rPr>
        <w:t>Galih Setiawan</w:t>
      </w:r>
    </w:p>
    <w:p>
      <w:r>
        <w:rPr>
          <w:i/>
          <w:color w:val="C9A227"/>
          <w:sz w:val="22"/>
        </w:rPr>
        <w:t>Target role: Community Relations Lead</w:t>
      </w:r>
    </w:p>
    <w:p>
      <w:r>
        <w:rPr>
          <w:b w:val="0"/>
          <w:sz w:val="20"/>
        </w:rPr>
        <w:t>Location: Jakarta  |  Citizenship: WNI  |  Availability: 2 months notice</w:t>
      </w:r>
    </w:p>
    <w:p>
      <w:r>
        <w:rPr>
          <w:b w:val="0"/>
          <w:sz w:val="20"/>
        </w:rPr>
        <w:t>Email: galih.setiawan@example.com  |  Phone: +62 811 4477 8823</w:t>
      </w:r>
    </w:p>
    <w:p>
      <w:r>
        <w:rPr>
          <w:b/>
          <w:color w:val="4A3728"/>
          <w:sz w:val="28"/>
        </w:rPr>
        <w:t>Profile</w:t>
      </w:r>
    </w:p>
    <w:p>
      <w:r>
        <w:rPr>
          <w:b w:val="0"/>
          <w:sz w:val="21"/>
        </w:rPr>
        <w:t>CSR generalist with 5 years across FMCG and telco, first move into mining.</w:t>
      </w:r>
    </w:p>
    <w:p>
      <w:r>
        <w:rPr>
          <w:b w:val="0"/>
          <w:sz w:val="21"/>
        </w:rPr>
        <w:t>Strong on programme design and reporting, no field experience in Sulawesi.</w:t>
      </w:r>
    </w:p>
    <w:p>
      <w:r>
        <w:rPr>
          <w:b w:val="0"/>
          <w:sz w:val="21"/>
        </w:rPr>
        <w:t>Would need to relocate from Jakarta and build local network from scratch.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CSR Programme Manager - PT Telkomsel</w:t>
      </w:r>
    </w:p>
    <w:p>
      <w:r>
        <w:rPr>
          <w:b w:val="0"/>
          <w:sz w:val="20"/>
        </w:rPr>
        <w:t>Jun 2022 - present  |  Jakarta</w:t>
      </w:r>
    </w:p>
    <w:p>
      <w:pPr>
        <w:pStyle w:val="ListBullet"/>
      </w:pPr>
      <w:r>
        <w:rPr>
          <w:sz w:val="21"/>
        </w:rPr>
        <w:t>Manages the digital-literacy CSR programme across 30 provinces.</w:t>
      </w:r>
    </w:p>
    <w:p>
      <w:pPr>
        <w:pStyle w:val="ListBullet"/>
      </w:pPr>
      <w:r>
        <w:rPr>
          <w:sz w:val="21"/>
        </w:rPr>
        <w:t>Owns the annual sustainability report input for the community pillar.</w:t>
      </w:r>
    </w:p>
    <w:p>
      <w:r>
        <w:rPr>
          <w:b/>
          <w:sz w:val="22"/>
        </w:rPr>
        <w:t>CSR Officer - PT Unilever Indonesia</w:t>
      </w:r>
    </w:p>
    <w:p>
      <w:r>
        <w:rPr>
          <w:b w:val="0"/>
          <w:sz w:val="20"/>
        </w:rPr>
        <w:t>Aug 2020 - May 2022  |  Jakarta</w:t>
      </w:r>
    </w:p>
    <w:p>
      <w:pPr>
        <w:pStyle w:val="ListBullet"/>
      </w:pPr>
      <w:r>
        <w:rPr>
          <w:sz w:val="21"/>
        </w:rPr>
        <w:t>Coordinated the hygiene education programme across partner NGOs.</w:t>
      </w:r>
    </w:p>
    <w:p>
      <w:r>
        <w:rPr>
          <w:b/>
          <w:sz w:val="22"/>
        </w:rPr>
        <w:t>Graduate Trainee - PT Nestle Indonesia</w:t>
      </w:r>
    </w:p>
    <w:p>
      <w:r>
        <w:rPr>
          <w:b w:val="0"/>
          <w:sz w:val="20"/>
        </w:rPr>
        <w:t>Aug 2019 - Jul 2020  |  Jakarta</w:t>
      </w:r>
    </w:p>
    <w:p>
      <w:pPr>
        <w:pStyle w:val="ListBullet"/>
      </w:pPr>
      <w:r>
        <w:rPr>
          <w:sz w:val="21"/>
        </w:rPr>
        <w:t>Rotational placement across public affairs and communications.</w:t>
      </w:r>
    </w:p>
    <w:p>
      <w:r>
        <w:rPr>
          <w:b/>
          <w:color w:val="4A3728"/>
          <w:sz w:val="28"/>
        </w:rPr>
        <w:t>Education</w:t>
      </w:r>
    </w:p>
    <w:p>
      <w:r>
        <w:rPr>
          <w:b w:val="0"/>
          <w:sz w:val="21"/>
        </w:rPr>
        <w:t>BA Public Relations, Universitas Indonesia, 2019.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1"/>
        </w:rPr>
        <w:t>GRI Standards Certified</w:t>
      </w:r>
    </w:p>
    <w:p>
      <w:r>
        <w:rPr>
          <w:b/>
          <w:color w:val="4A3728"/>
          <w:sz w:val="28"/>
        </w:rPr>
        <w:t>Languages</w:t>
      </w:r>
    </w:p>
    <w:p>
      <w:r>
        <w:rPr>
          <w:b w:val="0"/>
          <w:sz w:val="21"/>
        </w:rPr>
        <w:t>Bahasa Indonesia (native), English (fluent), Mandarin (basic).</w:t>
      </w:r>
    </w:p>
    <w:p>
      <w:r>
        <w:rPr>
          <w:b/>
          <w:color w:val="4A3728"/>
          <w:sz w:val="28"/>
        </w:rPr>
        <w:t>References</w:t>
      </w:r>
    </w:p>
    <w:p>
      <w:r>
        <w:rPr>
          <w:b w:val="0"/>
          <w:sz w:val="21"/>
        </w:rPr>
        <w:t>Ibu Melati Kusumawardani, Head of Corporate Affairs, PT Telkomsel.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