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A3728"/>
          <w:sz w:val="40"/>
        </w:rPr>
        <w:t>Weekly Operations and Commercial Review · Transcript</w:t>
      </w:r>
    </w:p>
    <w:p>
      <w:r>
        <w:rPr>
          <w:sz w:val="22"/>
        </w:rPr>
        <w:t>Meeting: Weekly Operations and Commercial Review</w:t>
      </w:r>
    </w:p>
    <w:p>
      <w:r>
        <w:rPr>
          <w:sz w:val="22"/>
        </w:rPr>
        <w:t>Date: Monday 6 July 2026, 09:00 to 10:05 WITA</w:t>
      </w:r>
    </w:p>
    <w:p>
      <w:r>
        <w:rPr>
          <w:sz w:val="22"/>
        </w:rPr>
        <w:t>Platform: Microsoft Teams (recorded, transcribed)</w:t>
      </w:r>
    </w:p>
    <w:p>
      <w:r>
        <w:rPr>
          <w:sz w:val="22"/>
        </w:rPr>
        <w:t>Meeting owner: Pak Rizky Wijaksono, GM Strategic Commercial &amp; IT</w:t>
      </w:r>
    </w:p>
    <w:p>
      <w:r>
        <w:rPr>
          <w:sz w:val="22"/>
        </w:rPr>
        <w:t>Attendees: Pak Rizky Wijaksono (Chair), Bu Dewi Kartika (CFO Liaison), Pak Herman Sulaiman (JV Partner Director), Bu Mira Anggraini (SRK Consulting), Pak Fajar Halim (Trakindo, KAM), Pak Andi Nugroho (Transport Ops), Bu Hesti Wibowo (SGS Lab Ops), Pak Budi Anggara (Community), Pak Bagas Sinaga (Mine GM, dial-in).</w:t>
      </w:r>
    </w:p>
    <w:p>
      <w:r>
        <w:rPr>
          <w:sz w:val="22"/>
        </w:rPr>
        <w:t>Apologies: Pak Rusdi Latief (Kepala Desa Ranteballa).</w:t>
      </w:r>
    </w:p>
    <w:p>
      <w:r>
        <w:rPr>
          <w:b/>
          <w:color w:val="4A3728"/>
          <w:sz w:val="28"/>
        </w:rPr>
        <w:t>Transcript</w:t>
      </w:r>
    </w:p>
    <w:p>
      <w:r>
        <w:rPr>
          <w:b/>
          <w:sz w:val="22"/>
        </w:rPr>
        <w:t xml:space="preserve">Pak Rizky: </w:t>
      </w:r>
      <w:r>
        <w:rPr>
          <w:sz w:val="22"/>
        </w:rPr>
        <w:t>Selamat pagi everyone. Thanks for joining. Agenda today: production update from Bagas, ore grade discussion with Mira, one vendor renewal decision (Trakindo plant lease), one safety item, and community update from Budi. Let's keep it to sixty minutes. Bagas, over to you.</w:t>
      </w:r>
    </w:p>
    <w:p>
      <w:r>
        <w:rPr>
          <w:b/>
          <w:sz w:val="22"/>
        </w:rPr>
        <w:t xml:space="preserve">Pak Bagas: </w:t>
      </w:r>
      <w:r>
        <w:rPr>
          <w:sz w:val="22"/>
        </w:rPr>
        <w:t>Terima kasih Pak Rizky. Weekly production tracking: earthworks progressed to 62 percent complete against plan of 65 percent. Two days lost to rainfall last week. We are still inside the schedule buffer. Fleet availability from Trakindo was 91 percent, above target.</w:t>
      </w:r>
    </w:p>
    <w:p>
      <w:r>
        <w:rPr>
          <w:b/>
          <w:sz w:val="22"/>
        </w:rPr>
        <w:t xml:space="preserve">Pak Rizky: </w:t>
      </w:r>
      <w:r>
        <w:rPr>
          <w:sz w:val="22"/>
        </w:rPr>
        <w:t>Good. Any risks to first pour date?</w:t>
      </w:r>
    </w:p>
    <w:p>
      <w:r>
        <w:rPr>
          <w:b/>
          <w:sz w:val="22"/>
        </w:rPr>
        <w:t xml:space="preserve">Pak Bagas: </w:t>
      </w:r>
      <w:r>
        <w:rPr>
          <w:sz w:val="22"/>
        </w:rPr>
        <w:t>No change. Q3 2027 first pour date holds. Critical path is process plant civils, October 2026 handover from civil contractor. That is on track.</w:t>
      </w:r>
    </w:p>
    <w:p>
      <w:r>
        <w:rPr>
          <w:b/>
          <w:sz w:val="22"/>
        </w:rPr>
        <w:t xml:space="preserve">Pak Rizky: </w:t>
      </w:r>
      <w:r>
        <w:rPr>
          <w:sz w:val="22"/>
        </w:rPr>
        <w:t>Mira, ore grade discussion.</w:t>
      </w:r>
    </w:p>
    <w:p>
      <w:r>
        <w:rPr>
          <w:b/>
          <w:sz w:val="22"/>
        </w:rPr>
        <w:t xml:space="preserve">Bu Mira: </w:t>
      </w:r>
      <w:r>
        <w:rPr>
          <w:sz w:val="22"/>
        </w:rPr>
        <w:t>We refreshed the reserve model with the latest assay results from Panel East. Average grade 1.48 g/t, marginal uplift from 1.45 g/t base case. Recommendation: no change to reserve statement, but we should re-look at the mine plan sequencing for Panel East to bring the higher grade forward.</w:t>
      </w:r>
    </w:p>
    <w:p>
      <w:r>
        <w:rPr>
          <w:b/>
          <w:sz w:val="22"/>
        </w:rPr>
        <w:t xml:space="preserve">Pak Rizky: </w:t>
      </w:r>
      <w:r>
        <w:rPr>
          <w:sz w:val="22"/>
        </w:rPr>
        <w:t>Any material saving for the company if we do that?</w:t>
      </w:r>
    </w:p>
    <w:p>
      <w:r>
        <w:rPr>
          <w:b/>
          <w:sz w:val="22"/>
        </w:rPr>
        <w:t xml:space="preserve">Bu Mira: </w:t>
      </w:r>
      <w:r>
        <w:rPr>
          <w:sz w:val="22"/>
        </w:rPr>
        <w:t>Preliminary indication: brings forward roughly USD 8m of NPV. I would like six weeks to firm up the sequencing with the mine planning team.</w:t>
      </w:r>
    </w:p>
    <w:p>
      <w:r>
        <w:rPr>
          <w:b/>
          <w:sz w:val="22"/>
        </w:rPr>
        <w:t xml:space="preserve">Pak Rizky: </w:t>
      </w:r>
      <w:r>
        <w:rPr>
          <w:sz w:val="22"/>
        </w:rPr>
        <w:t>Approved. Bu Mira to lead, target close 18 August 2026. Herman, any JV partner concern with a sequencing change?</w:t>
      </w:r>
    </w:p>
    <w:p>
      <w:r>
        <w:rPr>
          <w:b/>
          <w:sz w:val="22"/>
        </w:rPr>
        <w:t xml:space="preserve">Pak Herman: </w:t>
      </w:r>
      <w:r>
        <w:rPr>
          <w:sz w:val="22"/>
        </w:rPr>
        <w:t>No, provided we brief the JV technical committee before implementation. Standard process.</w:t>
      </w:r>
    </w:p>
    <w:p>
      <w:r>
        <w:rPr>
          <w:b/>
          <w:sz w:val="22"/>
        </w:rPr>
        <w:t xml:space="preserve">Pak Rizky: </w:t>
      </w:r>
      <w:r>
        <w:rPr>
          <w:sz w:val="22"/>
        </w:rPr>
        <w:t>Noted. Bu Mira, please include a JV Technical Committee briefing in your workplan. Next item, Trakindo plant lease. Fajar, you have the ask.</w:t>
      </w:r>
    </w:p>
    <w:p>
      <w:r>
        <w:rPr>
          <w:b/>
          <w:sz w:val="22"/>
        </w:rPr>
        <w:t xml:space="preserve">Pak Fajar: </w:t>
      </w:r>
      <w:r>
        <w:rPr>
          <w:sz w:val="22"/>
        </w:rPr>
        <w:t>Yes. Current plant lease expires 30 September 2026. We proposed a three-year extension at the same rate with a modest CPI escalator. Two commercial changes from our side: we want to increase the SLA on major mechanical to 95 percent uptime, and we want a break clause at 18 months for either party.</w:t>
      </w:r>
    </w:p>
    <w:p>
      <w:r>
        <w:rPr>
          <w:b/>
          <w:sz w:val="22"/>
        </w:rPr>
        <w:t xml:space="preserve">Bu Dewi: </w:t>
      </w:r>
      <w:r>
        <w:rPr>
          <w:sz w:val="22"/>
        </w:rPr>
        <w:t>From a finance angle, the CPI escalator is fine provided it is capped. We should cap it at 4 percent annually. Anything above that should trigger a renegotiation.</w:t>
      </w:r>
    </w:p>
    <w:p>
      <w:r>
        <w:rPr>
          <w:b/>
          <w:sz w:val="22"/>
        </w:rPr>
        <w:t xml:space="preserve">Pak Fajar: </w:t>
      </w:r>
      <w:r>
        <w:rPr>
          <w:sz w:val="22"/>
        </w:rPr>
        <w:t>Agreed. We can accept a 4 percent cap.</w:t>
      </w:r>
    </w:p>
    <w:p>
      <w:r>
        <w:rPr>
          <w:b/>
          <w:sz w:val="22"/>
        </w:rPr>
        <w:t xml:space="preserve">Pak Rizky: </w:t>
      </w:r>
      <w:r>
        <w:rPr>
          <w:sz w:val="22"/>
        </w:rPr>
        <w:t>Decision: approve the three-year extension subject to the 95 percent SLA, the 18-month break clause, and the 4 percent CPI cap. Pak Fajar to circulate the redline by Friday. Effective date on execution. Bu Dewi any objection?</w:t>
      </w:r>
    </w:p>
    <w:p>
      <w:r>
        <w:rPr>
          <w:b/>
          <w:sz w:val="22"/>
        </w:rPr>
        <w:t xml:space="preserve">Bu Dewi: </w:t>
      </w:r>
      <w:r>
        <w:rPr>
          <w:sz w:val="22"/>
        </w:rPr>
        <w:t>No objection. Please copy Legal on the redline.</w:t>
      </w:r>
    </w:p>
    <w:p>
      <w:r>
        <w:rPr>
          <w:b/>
          <w:sz w:val="22"/>
        </w:rPr>
        <w:t xml:space="preserve">Pak Rizky: </w:t>
      </w:r>
      <w:r>
        <w:rPr>
          <w:sz w:val="22"/>
        </w:rPr>
        <w:t>Confirmed. Safety item. Bagas, you flagged one incident?</w:t>
      </w:r>
    </w:p>
    <w:p>
      <w:r>
        <w:rPr>
          <w:b/>
          <w:sz w:val="22"/>
        </w:rPr>
        <w:t xml:space="preserve">Pak Bagas: </w:t>
      </w:r>
      <w:r>
        <w:rPr>
          <w:sz w:val="22"/>
        </w:rPr>
        <w:t>A high-potential near miss on Wednesday. Light vehicle came close to a haul truck at intersection C4. No contact, no injury. Root cause: signage obscured by vegetation. Corrective action: vegetation cleared, signage repositioned, refresher briefing on intersection protocol delivered site-wide. Closed on Friday.</w:t>
      </w:r>
    </w:p>
    <w:p>
      <w:r>
        <w:rPr>
          <w:b/>
          <w:sz w:val="22"/>
        </w:rPr>
        <w:t xml:space="preserve">Pak Rizky: </w:t>
      </w:r>
      <w:r>
        <w:rPr>
          <w:sz w:val="22"/>
        </w:rPr>
        <w:t>Thank you. Please make sure this is captured in the July safety pack for the Board. Budi, community update.</w:t>
      </w:r>
    </w:p>
    <w:p>
      <w:r>
        <w:rPr>
          <w:b/>
          <w:sz w:val="22"/>
        </w:rPr>
        <w:t xml:space="preserve">Pak Budi: </w:t>
      </w:r>
      <w:r>
        <w:rPr>
          <w:sz w:val="22"/>
        </w:rPr>
        <w:t>Two items. First, scholarship handover with Bupati is now confirmed for 12 August. We recommend Pak Rizky attends. Second, the Ranteballa land access clarification is still in progress. Kepala Desa has requested a joint site visit before we can close the grievance. I propose we do that in the week of 20 July.</w:t>
      </w:r>
    </w:p>
    <w:p>
      <w:r>
        <w:rPr>
          <w:b/>
          <w:sz w:val="22"/>
        </w:rPr>
        <w:t xml:space="preserve">Pak Rizky: </w:t>
      </w:r>
      <w:r>
        <w:rPr>
          <w:sz w:val="22"/>
        </w:rPr>
        <w:t>Agreed on both. I will attend the 12 August scholarship handover. For the joint site visit, please coordinate the calendar and confirm attendees. Action Pak Budi, target close 25 July 2026.</w:t>
      </w:r>
    </w:p>
    <w:p>
      <w:r>
        <w:rPr>
          <w:b/>
          <w:sz w:val="22"/>
        </w:rPr>
        <w:t xml:space="preserve">Pak Rizky: </w:t>
      </w:r>
      <w:r>
        <w:rPr>
          <w:sz w:val="22"/>
        </w:rPr>
        <w:t>One risk I want to raise formally. We have a single-source exposure on explosives with Orica. If they have any supply disruption we lose two weeks minimum. I want a plan to qualify a secondary supplier by end September. Bu Mira, can SRK support the technical qualification, and Pak Fajar can lead commercial?</w:t>
      </w:r>
    </w:p>
    <w:p>
      <w:r>
        <w:rPr>
          <w:b/>
          <w:sz w:val="22"/>
        </w:rPr>
        <w:t xml:space="preserve">Pak Fajar: </w:t>
      </w:r>
      <w:r>
        <w:rPr>
          <w:sz w:val="22"/>
        </w:rPr>
        <w:t>Yes, we can lead the commercial track.</w:t>
      </w:r>
    </w:p>
    <w:p>
      <w:r>
        <w:rPr>
          <w:b/>
          <w:sz w:val="22"/>
        </w:rPr>
        <w:t xml:space="preserve">Bu Mira: </w:t>
      </w:r>
      <w:r>
        <w:rPr>
          <w:sz w:val="22"/>
        </w:rPr>
        <w:t>SRK can support technical qualification. Timeline is tight but doable.</w:t>
      </w:r>
    </w:p>
    <w:p>
      <w:r>
        <w:rPr>
          <w:b/>
          <w:sz w:val="22"/>
        </w:rPr>
        <w:t xml:space="preserve">Pak Rizky: </w:t>
      </w:r>
      <w:r>
        <w:rPr>
          <w:sz w:val="22"/>
        </w:rPr>
        <w:t>Good. Combined action: Pak Fajar and Bu Mira co-own, target close 30 September 2026. Open questions before we wrap. Anyone?</w:t>
      </w:r>
    </w:p>
    <w:p>
      <w:r>
        <w:rPr>
          <w:b/>
          <w:sz w:val="22"/>
        </w:rPr>
        <w:t xml:space="preserve">Bu Dewi: </w:t>
      </w:r>
      <w:r>
        <w:rPr>
          <w:sz w:val="22"/>
        </w:rPr>
        <w:t>One from me. When is the FX hedging policy going to the Board? We flagged it for the September Board.</w:t>
      </w:r>
    </w:p>
    <w:p>
      <w:r>
        <w:rPr>
          <w:b/>
          <w:sz w:val="22"/>
        </w:rPr>
        <w:t xml:space="preserve">Pak Rizky: </w:t>
      </w:r>
      <w:r>
        <w:rPr>
          <w:sz w:val="22"/>
        </w:rPr>
        <w:t>September Board is confirmed. I will circulate the draft policy for review by 15 August. Please treat that as an action on me. Anything else? OK, thank you all. Same time next week.</w:t>
      </w:r>
    </w:p>
    <w:p>
      <w:r>
        <w:rPr>
          <w:b/>
          <w:color w:val="4A3728"/>
          <w:sz w:val="28"/>
        </w:rPr>
        <w:t>End of transcript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