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3728"/>
          <w:sz w:val="44"/>
        </w:rPr>
        <w:t>Zahra Pramesti</w:t>
      </w:r>
    </w:p>
    <w:p>
      <w:r>
        <w:rPr>
          <w:sz w:val="22"/>
        </w:rPr>
        <w:t>Target role: Community Relations Lead</w:t>
      </w:r>
    </w:p>
    <w:p>
      <w:r>
        <w:rPr>
          <w:sz w:val="22"/>
        </w:rPr>
        <w:t>Location: Jakarta · WNI · Available: 60 days notice</w:t>
      </w:r>
    </w:p>
    <w:p>
      <w:r>
        <w:rPr>
          <w:sz w:val="22"/>
        </w:rPr>
        <w:t>Email: zahra.pramesti@example.co.id · Mobile: +62 838595818</w:t>
      </w:r>
    </w:p>
    <w:p>
      <w:r>
        <w:rPr>
          <w:b/>
          <w:color w:val="4A3728"/>
          <w:sz w:val="28"/>
        </w:rPr>
        <w:t>Profile</w:t>
      </w:r>
    </w:p>
    <w:p>
      <w:pPr>
        <w:pStyle w:val="ListBullet"/>
      </w:pPr>
      <w:r>
        <w:rPr>
          <w:sz w:val="22"/>
        </w:rPr>
        <w:t>Eight years community engagement in South Sulawesi and East Kalimantan for mining and energy projects.</w:t>
      </w:r>
    </w:p>
    <w:p>
      <w:pPr>
        <w:pStyle w:val="ListBullet"/>
      </w:pPr>
      <w:r>
        <w:rPr>
          <w:sz w:val="22"/>
        </w:rPr>
        <w:t>Fluent Bahasa Indonesia, English, and conversational Bugis. Chaired multi-village grievance mechanisms.</w:t>
      </w:r>
    </w:p>
    <w:p>
      <w:pPr>
        <w:pStyle w:val="ListBullet"/>
      </w:pPr>
      <w:r>
        <w:rPr>
          <w:sz w:val="22"/>
        </w:rPr>
        <w:t>Delivered scholarship, vocational training and clean water programs in partnership with Yayasan and local government.</w:t>
      </w:r>
    </w:p>
    <w:p>
      <w:r>
        <w:rPr>
          <w:b/>
          <w:color w:val="4A3728"/>
          <w:sz w:val="28"/>
        </w:rPr>
        <w:t>Experience</w:t>
      </w:r>
    </w:p>
    <w:p>
      <w:r>
        <w:rPr>
          <w:b/>
          <w:sz w:val="22"/>
        </w:rPr>
        <w:t>2022-present · Community Relations Manager · PT Vale Indonesia, Sorowako</w:t>
      </w:r>
    </w:p>
    <w:p>
      <w:pPr>
        <w:pStyle w:val="ListBullet"/>
      </w:pPr>
      <w:r>
        <w:rPr>
          <w:sz w:val="22"/>
        </w:rPr>
        <w:t>Owned grievance mechanism across 8 host villages.</w:t>
      </w:r>
    </w:p>
    <w:p>
      <w:pPr>
        <w:pStyle w:val="ListBullet"/>
      </w:pPr>
      <w:r>
        <w:rPr>
          <w:sz w:val="22"/>
        </w:rPr>
        <w:t>Delivered vocational training program for 240 youth participants.</w:t>
      </w:r>
    </w:p>
    <w:p>
      <w:pPr>
        <w:pStyle w:val="ListBullet"/>
      </w:pPr>
      <w:r>
        <w:rPr>
          <w:sz w:val="22"/>
        </w:rPr>
        <w:t>Chaired quarterly stakeholder forum with Camat and Kepala Desa.</w:t>
      </w:r>
    </w:p>
    <w:p>
      <w:r>
        <w:rPr>
          <w:b/>
          <w:sz w:val="22"/>
        </w:rPr>
        <w:t>2018-2022 · Community Development Officer · PT Bukit Asam, Sumsel</w:t>
      </w:r>
    </w:p>
    <w:p>
      <w:pPr>
        <w:pStyle w:val="ListBullet"/>
      </w:pPr>
      <w:r>
        <w:rPr>
          <w:sz w:val="22"/>
        </w:rPr>
        <w:t>Executed CSR program budget of IDR 24 billion annually.</w:t>
      </w:r>
    </w:p>
    <w:p>
      <w:pPr>
        <w:pStyle w:val="ListBullet"/>
      </w:pPr>
      <w:r>
        <w:rPr>
          <w:sz w:val="22"/>
        </w:rPr>
        <w:t>Partnered with Universitas Sriwijaya on 2 scholarship cohorts.</w:t>
      </w:r>
    </w:p>
    <w:p>
      <w:r>
        <w:rPr>
          <w:b/>
          <w:sz w:val="22"/>
        </w:rPr>
        <w:t>2015-2018 · Program Officer · Yayasan Tunas Bangsa</w:t>
      </w:r>
    </w:p>
    <w:p>
      <w:pPr>
        <w:pStyle w:val="ListBullet"/>
      </w:pPr>
      <w:r>
        <w:rPr>
          <w:sz w:val="22"/>
        </w:rPr>
        <w:t>Delivered health outreach in remote villages, coordinated with Puskesmas.</w:t>
      </w:r>
    </w:p>
    <w:p>
      <w:r>
        <w:rPr>
          <w:b/>
          <w:color w:val="4A3728"/>
          <w:sz w:val="28"/>
        </w:rPr>
        <w:t>Education</w:t>
      </w:r>
    </w:p>
    <w:p>
      <w:pPr>
        <w:pStyle w:val="ListBullet"/>
      </w:pPr>
      <w:r>
        <w:rPr>
          <w:sz w:val="22"/>
        </w:rPr>
        <w:t>S2 Development Studies, ANU Canberra</w:t>
      </w:r>
    </w:p>
    <w:p>
      <w:pPr>
        <w:pStyle w:val="ListBullet"/>
      </w:pPr>
      <w:r>
        <w:rPr>
          <w:sz w:val="22"/>
        </w:rPr>
        <w:t>S1 Sosiologi, Universitas Hasanuddin</w:t>
      </w:r>
    </w:p>
    <w:p>
      <w:r>
        <w:rPr>
          <w:b/>
          <w:color w:val="4A3728"/>
          <w:sz w:val="28"/>
        </w:rPr>
        <w:t>Certifications</w:t>
      </w:r>
    </w:p>
    <w:p>
      <w:pPr>
        <w:pStyle w:val="ListBullet"/>
      </w:pPr>
      <w:r>
        <w:rPr>
          <w:sz w:val="22"/>
        </w:rPr>
        <w:t>IAP2 Foundations</w:t>
      </w:r>
    </w:p>
    <w:p>
      <w:pPr>
        <w:pStyle w:val="ListBullet"/>
      </w:pPr>
      <w:r>
        <w:rPr>
          <w:sz w:val="22"/>
        </w:rPr>
        <w:t>Grievance Mechanism Practitioner</w:t>
      </w:r>
    </w:p>
    <w:p>
      <w:r>
        <w:rPr>
          <w:b/>
          <w:color w:val="4A3728"/>
          <w:sz w:val="28"/>
        </w:rPr>
        <w:t>Languages</w:t>
      </w:r>
    </w:p>
    <w:p>
      <w:r>
        <w:rPr>
          <w:sz w:val="22"/>
        </w:rPr>
        <w:t>Bahasa Indonesia (native), English (conversational), Mandarin (basic)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