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5296"/>
        </w:rPr>
        <w:t>Contoso Malaysia</w:t>
      </w:r>
    </w:p>
    <w:p>
      <w:pPr>
        <w:pStyle w:val="Heading1"/>
      </w:pPr>
      <w:r>
        <w:rPr>
          <w:color w:val="0F5296"/>
        </w:rPr>
        <w:t>Leave Policy</w:t>
      </w:r>
    </w:p>
    <w:p>
      <w:r>
        <w:t>Effective Date: 1 January 2025  |  Version 2.5  |  Group Human Resources</w:t>
      </w:r>
    </w:p>
    <w:p>
      <w:r>
        <w:t>This policy applies to all confirmed full-time employees. Contract and part-time employees are entitled to statutory minimums per EA 1955 unless otherwise stated in their contract.</w:t>
      </w:r>
    </w:p>
    <w:p>
      <w:pPr>
        <w:pStyle w:val="Heading2"/>
      </w:pPr>
      <w:r>
        <w:t>1. Annual Leave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Length of Service</w:t>
            </w:r>
          </w:p>
        </w:tc>
        <w:tc>
          <w:tcPr>
            <w:tcW w:type="dxa" w:w="2880"/>
          </w:tcPr>
          <w:p>
            <w:r>
              <w:rPr>
                <w:b/>
              </w:rPr>
              <w:t>Statutory (EA 1955)</w:t>
            </w:r>
          </w:p>
        </w:tc>
        <w:tc>
          <w:tcPr>
            <w:tcW w:type="dxa" w:w="2880"/>
          </w:tcPr>
          <w:p>
            <w:r>
              <w:rPr>
                <w:b/>
              </w:rPr>
              <w:t>Contoso Entitlement</w:t>
            </w:r>
          </w:p>
        </w:tc>
      </w:tr>
      <w:tr>
        <w:tc>
          <w:tcPr>
            <w:tcW w:type="dxa" w:w="2880"/>
          </w:tcPr>
          <w:p>
            <w:r>
              <w:t>Less than 2 years</w:t>
            </w:r>
          </w:p>
        </w:tc>
        <w:tc>
          <w:tcPr>
            <w:tcW w:type="dxa" w:w="2880"/>
          </w:tcPr>
          <w:p>
            <w:r>
              <w:t>8 days</w:t>
            </w:r>
          </w:p>
        </w:tc>
        <w:tc>
          <w:tcPr>
            <w:tcW w:type="dxa" w:w="2880"/>
          </w:tcPr>
          <w:p>
            <w:r>
              <w:t>14 days</w:t>
            </w:r>
          </w:p>
        </w:tc>
      </w:tr>
      <w:tr>
        <w:tc>
          <w:tcPr>
            <w:tcW w:type="dxa" w:w="2880"/>
          </w:tcPr>
          <w:p>
            <w:r>
              <w:t>2 years to less than 5 years</w:t>
            </w:r>
          </w:p>
        </w:tc>
        <w:tc>
          <w:tcPr>
            <w:tcW w:type="dxa" w:w="2880"/>
          </w:tcPr>
          <w:p>
            <w:r>
              <w:t>12 days</w:t>
            </w:r>
          </w:p>
        </w:tc>
        <w:tc>
          <w:tcPr>
            <w:tcW w:type="dxa" w:w="2880"/>
          </w:tcPr>
          <w:p>
            <w:r>
              <w:t>18 days</w:t>
            </w:r>
          </w:p>
        </w:tc>
      </w:tr>
      <w:tr>
        <w:tc>
          <w:tcPr>
            <w:tcW w:type="dxa" w:w="2880"/>
          </w:tcPr>
          <w:p>
            <w:r>
              <w:t>5 years and above</w:t>
            </w:r>
          </w:p>
        </w:tc>
        <w:tc>
          <w:tcPr>
            <w:tcW w:type="dxa" w:w="2880"/>
          </w:tcPr>
          <w:p>
            <w:r>
              <w:t>16 days</w:t>
            </w:r>
          </w:p>
        </w:tc>
        <w:tc>
          <w:tcPr>
            <w:tcW w:type="dxa" w:w="2880"/>
          </w:tcPr>
          <w:p>
            <w:r>
              <w:t>21 days</w:t>
            </w:r>
          </w:p>
        </w:tc>
      </w:tr>
    </w:tbl>
    <w:p>
      <w:r>
        <w:t>Annual leave accrues on a pro-rated monthly basis. New joiners who join after 1 July in any year receive half the annual entitlement for that year.</w:t>
      </w:r>
    </w:p>
    <w:p>
      <w:r>
        <w:t>Carry-forward: Up to 7 days may be carried forward to 31 March of the following year. Any balance not utilised by 31 March is forfeited.</w:t>
      </w:r>
    </w:p>
    <w:p>
      <w:r>
        <w:t>Approval: Annual leave must be applied at least 3 working days in advance via the HR system (MyHR) and approved by the line manager.</w:t>
      </w:r>
    </w:p>
    <w:p>
      <w:pPr>
        <w:pStyle w:val="Heading2"/>
      </w:pPr>
      <w:r>
        <w:t>2. Sick Leave (Medical Certificate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Length of Service</w:t>
            </w:r>
          </w:p>
        </w:tc>
        <w:tc>
          <w:tcPr>
            <w:tcW w:type="dxa" w:w="2880"/>
          </w:tcPr>
          <w:p>
            <w:r>
              <w:rPr>
                <w:b/>
              </w:rPr>
              <w:t>Statutory (EA 1955)</w:t>
            </w:r>
          </w:p>
        </w:tc>
        <w:tc>
          <w:tcPr>
            <w:tcW w:type="dxa" w:w="2880"/>
          </w:tcPr>
          <w:p>
            <w:r>
              <w:rPr>
                <w:b/>
              </w:rPr>
              <w:t>Contoso Entitlement</w:t>
            </w:r>
          </w:p>
        </w:tc>
      </w:tr>
      <w:tr>
        <w:tc>
          <w:tcPr>
            <w:tcW w:type="dxa" w:w="2880"/>
          </w:tcPr>
          <w:p>
            <w:r>
              <w:t>Less than 2 years</w:t>
            </w:r>
          </w:p>
        </w:tc>
        <w:tc>
          <w:tcPr>
            <w:tcW w:type="dxa" w:w="2880"/>
          </w:tcPr>
          <w:p>
            <w:r>
              <w:t>14 days</w:t>
            </w:r>
          </w:p>
        </w:tc>
        <w:tc>
          <w:tcPr>
            <w:tcW w:type="dxa" w:w="2880"/>
          </w:tcPr>
          <w:p>
            <w:r>
              <w:t>14 days</w:t>
            </w:r>
          </w:p>
        </w:tc>
      </w:tr>
      <w:tr>
        <w:tc>
          <w:tcPr>
            <w:tcW w:type="dxa" w:w="2880"/>
          </w:tcPr>
          <w:p>
            <w:r>
              <w:t>2 years to less than 5 years</w:t>
            </w:r>
          </w:p>
        </w:tc>
        <w:tc>
          <w:tcPr>
            <w:tcW w:type="dxa" w:w="2880"/>
          </w:tcPr>
          <w:p>
            <w:r>
              <w:t>18 days</w:t>
            </w:r>
          </w:p>
        </w:tc>
        <w:tc>
          <w:tcPr>
            <w:tcW w:type="dxa" w:w="2880"/>
          </w:tcPr>
          <w:p>
            <w:r>
              <w:t>18 days</w:t>
            </w:r>
          </w:p>
        </w:tc>
      </w:tr>
      <w:tr>
        <w:tc>
          <w:tcPr>
            <w:tcW w:type="dxa" w:w="2880"/>
          </w:tcPr>
          <w:p>
            <w:r>
              <w:t>5 years and above</w:t>
            </w:r>
          </w:p>
        </w:tc>
        <w:tc>
          <w:tcPr>
            <w:tcW w:type="dxa" w:w="2880"/>
          </w:tcPr>
          <w:p>
            <w:r>
              <w:t>22 days</w:t>
            </w:r>
          </w:p>
        </w:tc>
        <w:tc>
          <w:tcPr>
            <w:tcW w:type="dxa" w:w="2880"/>
          </w:tcPr>
          <w:p>
            <w:r>
              <w:t>22 days</w:t>
            </w:r>
          </w:p>
        </w:tc>
      </w:tr>
    </w:tbl>
    <w:p>
      <w:r>
        <w:t>A Medical Certificate (MC) from a registered medical practitioner must be submitted to HR within 2 working days of return to work. MC from a panel clinic is fully covered under the medical benefit. Non-panel clinic reimbursement is capped at RM 80 per visit.</w:t>
      </w:r>
    </w:p>
    <w:p>
      <w:pPr>
        <w:pStyle w:val="Heading2"/>
      </w:pPr>
      <w:r>
        <w:t>3. Hospitalisation Leave</w:t>
      </w:r>
    </w:p>
    <w:p>
      <w:r>
        <w:t>Up to 60 days per year (inclusive of sick leave days already taken). Applicable only if the employee is hospitalised as an inpatient or requires outpatient surgery. A hospital discharge summary or specialist letter is required.</w:t>
      </w:r>
    </w:p>
    <w:p>
      <w:pPr>
        <w:pStyle w:val="Heading2"/>
      </w:pPr>
      <w:r>
        <w:t>4. Maternity Leave</w:t>
      </w:r>
    </w:p>
    <w:p>
      <w:r>
        <w:t>98 consecutive days for each confinement, effective per EA 1955 (2022 Amendment). Applicable for the first 5 surviving children. Maternity leave commences from the date of delivery. Employees on maternity leave continue to receive full pay and are entitled to all statutory benefits.</w:t>
      </w:r>
    </w:p>
    <w:p>
      <w:pPr>
        <w:pStyle w:val="Heading2"/>
      </w:pPr>
      <w:r>
        <w:t>5. Paternity Leave</w:t>
      </w:r>
    </w:p>
    <w:p>
      <w:r>
        <w:t>7 consecutive days per confinement of spouse, effective per EA 1955 (2022 Amendment). Must be taken within 7 days of the birth of the child. Applicable for the first 5 surviving children of the employee.</w:t>
      </w:r>
    </w:p>
    <w:p>
      <w:pPr>
        <w:pStyle w:val="Heading2"/>
      </w:pPr>
      <w:r>
        <w:t>6. Emergency Leave</w:t>
      </w:r>
    </w:p>
    <w:p>
      <w:r>
        <w:t>3 days per calendar year for immediate family emergencies (serious illness or death of spouse, child, parent, or sibling). Supporting documentation (e.g., hospital letter, death certificate) must be submitted. Emergency leave beyond 3 days will be treated as unpaid leave or deducted from annual leave balance with manager approval.</w:t>
      </w:r>
    </w:p>
    <w:p>
      <w:pPr>
        <w:pStyle w:val="Heading2"/>
      </w:pPr>
      <w:r>
        <w:t>7. Public Holidays</w:t>
      </w:r>
    </w:p>
    <w:p>
      <w:r>
        <w:t>Employees are entitled to all Malaysian national public holidays (11 days) plus Selangor state public holidays (5 days) = 16 days per year. Where a public holiday falls on a Saturday or Sunday, the next working day is substituted.</w:t>
      </w:r>
    </w:p>
    <w:p>
      <w:pPr>
        <w:pStyle w:val="Heading2"/>
      </w:pPr>
      <w:r>
        <w:t>8. Replacement Leave</w:t>
      </w:r>
    </w:p>
    <w:p>
      <w:r>
        <w:t>Employees required to work on a public holiday or rest day are entitled to a replacement leave day to be taken within 3 months with manager approval.</w:t>
      </w:r>
    </w:p>
    <w:p>
      <w:pPr>
        <w:pStyle w:val="Heading2"/>
      </w:pPr>
      <w:r>
        <w:t>9. Unpaid Leave</w:t>
      </w:r>
    </w:p>
    <w:p>
      <w:r>
        <w:t>Unpaid leave may be approved at management discretion for personal reasons after annual leave is exhausted. Applications must be submitted to Group HR with manager endorsement at least 5 working days in advance. EPF, SOCSO, and EIS contributions are suspended for the duration of unpaid leave exceeding 1 month.</w:t>
      </w:r>
    </w:p>
    <w:p>
      <w:pPr>
        <w:pStyle w:val="Heading2"/>
      </w:pPr>
      <w:r>
        <w:t>10. Leave Application Process</w:t>
      </w:r>
    </w:p>
    <w:p>
      <w:pPr>
        <w:pStyle w:val="ListNumber"/>
      </w:pPr>
      <w:r>
        <w:t>Log in to MyHR (myhr.contoso.com.my) using your employee ID and password.</w:t>
      </w:r>
    </w:p>
    <w:p>
      <w:pPr>
        <w:pStyle w:val="ListNumber"/>
      </w:pPr>
      <w:r>
        <w:t>Select Leave Application from the main menu.</w:t>
      </w:r>
    </w:p>
    <w:p>
      <w:pPr>
        <w:pStyle w:val="ListNumber"/>
      </w:pPr>
      <w:r>
        <w:t>Choose leave type, start date, end date, and add remarks if required.</w:t>
      </w:r>
    </w:p>
    <w:p>
      <w:pPr>
        <w:pStyle w:val="ListNumber"/>
      </w:pPr>
      <w:r>
        <w:t>Submit. Your line manager will receive an email notification to approve or reject.</w:t>
      </w:r>
    </w:p>
    <w:p>
      <w:pPr>
        <w:pStyle w:val="ListNumber"/>
      </w:pPr>
      <w:r>
        <w:t>You will receive an email confirmation once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Malaysia Leave Policy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