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Applicant Integrity Profile - Herman Lubis</w:t>
      </w:r>
    </w:p>
    <w:p>
      <w:r>
        <w:t>Applicant ID: Applicant_05</w:t>
      </w:r>
    </w:p>
    <w:p>
      <w:r>
        <w:t>Role: Assistant OSINT Specialist, Coordination and Supervision Task Force</w:t>
      </w:r>
    </w:p>
    <w:p/>
    <w:p>
      <w:pPr>
        <w:pStyle w:val="Heading1"/>
      </w:pPr>
      <w:r>
        <w:t>Integrity self-rating</w:t>
      </w:r>
    </w:p>
    <w:p>
      <w:r>
        <w:t>Amber</w:t>
      </w:r>
    </w:p>
    <w:p>
      <w:pPr>
        <w:pStyle w:val="Heading1"/>
      </w:pPr>
      <w:r>
        <w:t>Background and public-service tenure</w:t>
      </w:r>
    </w:p>
    <w:p>
      <w:r>
        <w:t>Five years at Kejati Sumatera Utara as junior prosecutor. Public-service tenure 5 years.</w:t>
      </w:r>
    </w:p>
    <w:p>
      <w:pPr>
        <w:pStyle w:val="Heading1"/>
      </w:pPr>
      <w:r>
        <w:t>Declared conflicts of interest</w:t>
      </w:r>
    </w:p>
    <w:p>
      <w:r>
        <w:t>Brother is an executive at a construction company that has bid for one Sumut infrastructure package in 2024. Bidder was unsuccessful; declared.</w:t>
      </w:r>
    </w:p>
    <w:p>
      <w:pPr>
        <w:pStyle w:val="Heading1"/>
      </w:pPr>
      <w:r>
        <w:t>Notes from initial screening</w:t>
      </w:r>
    </w:p>
    <w:p>
      <w:r>
        <w:t>Solid technical references, but declared conflict requires ring-fencing. Would need Legal Advisor review before advance.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