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Monthly Operations Review — Transcript (Sample)</w:t>
      </w:r>
    </w:p>
    <w:p>
      <w:r>
        <w:t>Contoso Life Assurance · September 2026 · Confidential — Internal Use Only</w:t>
      </w:r>
    </w:p>
    <w:p>
      <w:pPr>
        <w:pStyle w:val="Heading2"/>
      </w:pPr>
      <w:r>
        <w:t>Meeting metadata</w:t>
      </w:r>
    </w:p>
    <w:p>
      <w:r>
        <w:t>Date: 28 September 2026, 09:00 - 11:00 WIB</w:t>
        <w:br/>
        <w:t>Location: Head Office, Jakarta + Teams</w:t>
        <w:br/>
        <w:t>Chair: Sari Wijaya, Chief Operating Officer</w:t>
        <w:br/>
        <w:t>Minute taker: Ananda Putri, Ops PMO</w:t>
      </w:r>
    </w:p>
    <w:p>
      <w:pPr>
        <w:pStyle w:val="Heading2"/>
      </w:pPr>
      <w:r>
        <w:t>Attendees</w:t>
      </w:r>
    </w:p>
    <w:p>
      <w:pPr>
        <w:pStyle w:val="ListBullet"/>
      </w:pPr>
      <w:r>
        <w:t>Sari Wijaya (COO, Chair)</w:t>
      </w:r>
    </w:p>
    <w:p>
      <w:pPr>
        <w:pStyle w:val="ListBullet"/>
      </w:pPr>
      <w:r>
        <w:t>Budi Santoso (Head of Claims)</w:t>
      </w:r>
    </w:p>
    <w:p>
      <w:pPr>
        <w:pStyle w:val="ListBullet"/>
      </w:pPr>
      <w:r>
        <w:t>Ratna Halim (Head of Policy Servicing)</w:t>
      </w:r>
    </w:p>
    <w:p>
      <w:pPr>
        <w:pStyle w:val="ListBullet"/>
      </w:pPr>
      <w:r>
        <w:t>Andi Pratama (Head of Contact Center)</w:t>
      </w:r>
    </w:p>
    <w:p>
      <w:pPr>
        <w:pStyle w:val="ListBullet"/>
      </w:pPr>
      <w:r>
        <w:t>Fitri Lestari (Head of Bancassurance Operations)</w:t>
      </w:r>
    </w:p>
    <w:p>
      <w:pPr>
        <w:pStyle w:val="ListBullet"/>
      </w:pPr>
      <w:r>
        <w:t>Joko Setiawan (Head of Digital &amp; Technology)</w:t>
      </w:r>
    </w:p>
    <w:p>
      <w:pPr>
        <w:pStyle w:val="ListBullet"/>
      </w:pPr>
      <w:r>
        <w:t>Lina Suryani (Operations Risk)</w:t>
      </w:r>
    </w:p>
    <w:p>
      <w:pPr>
        <w:pStyle w:val="ListBullet"/>
      </w:pPr>
      <w:r>
        <w:t>Ananda Putri (Ops PMO)</w:t>
      </w:r>
    </w:p>
    <w:p>
      <w:pPr>
        <w:pStyle w:val="Heading2"/>
      </w:pPr>
      <w:r>
        <w:t>Transcript</w:t>
      </w:r>
    </w:p>
    <w:p>
      <w:r>
        <w:rPr>
          <w:b/>
        </w:rPr>
        <w:t xml:space="preserve">Sari Wijaya: </w:t>
      </w:r>
      <w:r>
        <w:t>Good morning everyone. Let's start with claims — Budi, please open.</w:t>
      </w:r>
    </w:p>
    <w:p>
      <w:r>
        <w:rPr>
          <w:b/>
        </w:rPr>
        <w:t xml:space="preserve">Budi Santoso: </w:t>
      </w:r>
      <w:r>
        <w:t>Thanks Sari. September TAT is 11.2 days overall against an SLA-weighted target of 9.5. Death claims sit at 4.8 days which is comfortably within SLA. The pressure is on health claims — Surabaya region jumped from 9 to 17 days. We're seeing two drivers: one new TPA we onboarded in August is slow to return medical reports, and we have a backlog of pre-existing condition reviews.</w:t>
      </w:r>
    </w:p>
    <w:p>
      <w:r>
        <w:rPr>
          <w:b/>
        </w:rPr>
        <w:t xml:space="preserve">Sari Wijaya: </w:t>
      </w:r>
      <w:r>
        <w:t>How big is the Surabaya backlog?</w:t>
      </w:r>
    </w:p>
    <w:p>
      <w:r>
        <w:rPr>
          <w:b/>
        </w:rPr>
        <w:t xml:space="preserve">Budi Santoso: </w:t>
      </w:r>
      <w:r>
        <w:t>About 140 cases. We've redirected two case officers from Bandung to help clear it. I expect to be back inside SLA within three weeks.</w:t>
      </w:r>
    </w:p>
    <w:p>
      <w:r>
        <w:rPr>
          <w:b/>
        </w:rPr>
        <w:t xml:space="preserve">Sari Wijaya: </w:t>
      </w:r>
      <w:r>
        <w:t>Good. Lina, anything on the operational risk side from this?</w:t>
      </w:r>
    </w:p>
    <w:p>
      <w:r>
        <w:rPr>
          <w:b/>
        </w:rPr>
        <w:t xml:space="preserve">Lina Suryani: </w:t>
      </w:r>
      <w:r>
        <w:t>Yes — we logged 7 customer escalations linked to the Surabaya delay. Three came via the regulator's consumer protection desk. We need to be on top of these before next month's review.</w:t>
      </w:r>
    </w:p>
    <w:p>
      <w:r>
        <w:rPr>
          <w:b/>
        </w:rPr>
        <w:t xml:space="preserve">Sari Wijaya: </w:t>
      </w:r>
      <w:r>
        <w:t>Agreed. Ratna, policy servicing?</w:t>
      </w:r>
    </w:p>
    <w:p>
      <w:r>
        <w:rPr>
          <w:b/>
        </w:rPr>
        <w:t xml:space="preserve">Ratna Halim: </w:t>
      </w:r>
      <w:r>
        <w:t>Steady. Endorsement TAT is 2.1 days, well within target. We processed 4,200 endorsements in September, up 12% versus August driven by the bancassurance Q3 campaign.</w:t>
      </w:r>
    </w:p>
    <w:p>
      <w:r>
        <w:rPr>
          <w:b/>
        </w:rPr>
        <w:t xml:space="preserve">Sari Wijaya: </w:t>
      </w:r>
      <w:r>
        <w:t>Andi, contact centre?</w:t>
      </w:r>
    </w:p>
    <w:p>
      <w:r>
        <w:rPr>
          <w:b/>
        </w:rPr>
        <w:t xml:space="preserve">Andi Pratama: </w:t>
      </w:r>
      <w:r>
        <w:t>Call volumes were 32,400 in September, up from 29,800 in August. Service level held at 91% answered within 30 seconds. CSAT is 86.4%, which is our best month this year. Complaints logged were 254, of which 71 related to claims TAT — mostly Surabaya.</w:t>
      </w:r>
    </w:p>
    <w:p>
      <w:r>
        <w:rPr>
          <w:b/>
        </w:rPr>
        <w:t xml:space="preserve">Sari Wijaya: </w:t>
      </w:r>
      <w:r>
        <w:t>Fitri — bancassurance?</w:t>
      </w:r>
    </w:p>
    <w:p>
      <w:r>
        <w:rPr>
          <w:b/>
        </w:rPr>
        <w:t xml:space="preserve">Fitri Lestari: </w:t>
      </w:r>
      <w:r>
        <w:t>New business premium from bancassurance was IDR 184 billion in Q3, ahead of plan by 6%. We've been asked by three partner banks for the Q4 campaign brief — they want it by 25 October. Persistency is the watch item: Year-3 has slipped from 79% to 76.8% in three months.</w:t>
      </w:r>
    </w:p>
    <w:p>
      <w:r>
        <w:rPr>
          <w:b/>
        </w:rPr>
        <w:t xml:space="preserve">Sari Wijaya: </w:t>
      </w:r>
      <w:r>
        <w:t>That's worth a deeper look. Joko, digital?</w:t>
      </w:r>
    </w:p>
    <w:p>
      <w:r>
        <w:rPr>
          <w:b/>
        </w:rPr>
        <w:t xml:space="preserve">Joko Setiawan: </w:t>
      </w:r>
      <w:r>
        <w:t>Mobile app self-service usage is up 18% quarter on quarter. The new claims notification feature is live in 80% of cases now. Two open items: the OCR engine for medical receipts is misreading handwritten amounts — we're retraining the model — and we want to pilot AI-assisted triage on Health claims to bring the Surabaya situation under control faster.</w:t>
      </w:r>
    </w:p>
    <w:p>
      <w:r>
        <w:rPr>
          <w:b/>
        </w:rPr>
        <w:t xml:space="preserve">Sari Wijaya: </w:t>
      </w:r>
      <w:r>
        <w:t>Joko, please prepare a one-page pilot proposal for AI triage by 10 October. Budi, work with Joko on the Surabaya use case. Fitri, send me the Q4 bancassurance brief by 20 October — I want time to review before partners. Lina, weekly Surabaya update to me until we are inside SLA.</w:t>
      </w:r>
    </w:p>
    <w:p>
      <w:r>
        <w:rPr>
          <w:b/>
        </w:rPr>
        <w:t xml:space="preserve">Ananda Putri: </w:t>
      </w:r>
      <w:r>
        <w:t>Noted, I will circulate the action list this afternoon.</w:t>
      </w:r>
    </w:p>
    <w:p>
      <w:r>
        <w:rPr>
          <w:b/>
        </w:rPr>
        <w:t xml:space="preserve">Sari Wijaya: </w:t>
      </w:r>
      <w:r>
        <w:t>Thank you all. Next Ops Review is 26 October, same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