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line="245"/>
      </w:pPr>
      <w:r>
        <w:rPr>
          <w:b/>
          <w:bCs/>
          <w:color w:val="123A48"/>
          <w:sz w:val="42"/>
          <w:szCs w:val="42"/>
        </w:rPr>
        <w:t xml:space="preserve">Missed-meeting minutes</w:t>
      </w:r>
    </w:p>
    <w:p>
      <w:pPr>
        <w:spacing w:after="70" w:line="245"/>
      </w:pPr>
      <w:r>
        <w:rPr>
          <w:b/>
          <w:bCs/>
          <w:color w:val="366A76"/>
          <w:sz w:val="20"/>
          <w:szCs w:val="20"/>
        </w:rPr>
        <w:t xml:space="preserve">FINCTX-M01  |  7 September 2026  |  15:00-15:30 LOCAL</w:t>
      </w:r>
    </w:p>
    <w:p>
      <w:pPr>
        <w:spacing w:after="70" w:line="245"/>
      </w:pPr>
      <w:r>
        <w:rPr>
          <w:color w:val="5B6570"/>
          <w:sz w:val="17"/>
          <w:szCs w:val="17"/>
        </w:rPr>
        <w:t xml:space="preserve">ORIGINAL SYNTHETIC TRAINING CASE. Fictional people, records, figures and approvals. Local briefing material, not sent messages, real minutes or company operating records.</w:t>
      </w:r>
    </w:p>
    <w:p>
      <w:pPr>
        <w:spacing w:after="70" w:line="245"/>
      </w:pPr>
      <w:r>
        <w:rPr>
          <w:color w:val="5B6570"/>
          <w:sz w:val="17"/>
          <w:szCs w:val="17"/>
        </w:rPr>
        <w:t xml:space="preserve">Frozen: 9 September 2026, 08:00 LOCAL (Singapore, UTC+08:00). Financial cut-off: 31 August 2026, 23:59:59 LOCAL. Simulated dates, not today.</w:t>
      </w:r>
    </w:p>
    <w:p>
      <w:pPr>
        <w:spacing w:after="70" w:line="245"/>
      </w:pPr>
      <w:r>
        <w:t xml:space="preserve">Chair: Arman Pradipta, CFO. Participants: Maya Hartono, controller; Dimas Wicaksono, operations; Nadia Kusuma, treasury. This concise editorial record is derived from the corresponding original synthetic FINCTX-M01 transcript-style record.</w:t>
      </w:r>
    </w:p>
    <w:p>
      <w:pPr>
        <w:keepNext/>
        <w:pBdr>
          <w:bottom w:val="single" w:color="D4E4E8" w:sz="4" w:space="3"/>
        </w:pBdr>
        <w:spacing w:after="65" w:before="110"/>
      </w:pPr>
      <w:r>
        <w:rPr>
          <w:b/>
          <w:bCs/>
          <w:color w:val="123A48"/>
          <w:sz w:val="22"/>
          <w:szCs w:val="22"/>
        </w:rPr>
        <w:t xml:space="preserve">Discussion and competing positions</w:t>
      </w:r>
    </w:p>
    <w:p>
      <w:pPr>
        <w:spacing w:after="75" w:line="245"/>
      </w:pPr>
      <w:r>
        <w:rPr>
          <w:b/>
          <w:bCs/>
          <w:color w:val="174A58"/>
        </w:rPr>
        <w:t xml:space="preserve">Source versus model. </w:t>
      </w:r>
      <w:r>
        <w:t xml:space="preserve">Maya identified FIN-REL-2026-08-v1 as the approved August source. The before-review workbook still labels August forecast. Source certification does not validate model formulas or a future cash figure. (15:00-15:03)</w:t>
      </w:r>
    </w:p>
    <w:p>
      <w:pPr>
        <w:spacing w:after="75" w:line="245"/>
      </w:pPr>
      <w:r>
        <w:rPr>
          <w:b/>
          <w:bCs/>
          <w:color w:val="174A58"/>
        </w:rPr>
        <w:t xml:space="preserve">Operations versus interpretation. </w:t>
      </w:r>
      <w:r>
        <w:t xml:space="preserve">Dimas challenged production being treated as sales and repeated pump wording being called duplicate events. Compare event IDs, timing and restart history. A work order is not proof of whole-plant downtime; no financial loss attribution was approved. (15:06; 15:24)</w:t>
      </w:r>
    </w:p>
    <w:p>
      <w:pPr>
        <w:spacing w:after="75" w:line="245"/>
      </w:pPr>
      <w:r>
        <w:rPr>
          <w:b/>
          <w:bCs/>
          <w:color w:val="174A58"/>
        </w:rPr>
        <w:t xml:space="preserve">Cash disagreement. </w:t>
      </w:r>
      <w:r>
        <w:t xml:space="preserve">Nadia rejected lower-looking August costs as sufficient evidence of cash improvement. Collections and settlements have separate timing; formula repair may affect the apparent change. A reviewed no-payment baseline is needed. (15:09)</w:t>
      </w:r>
    </w:p>
    <w:p>
      <w:pPr>
        <w:spacing w:after="75" w:line="245"/>
      </w:pPr>
      <w:r>
        <w:rPr>
          <w:b/>
          <w:bCs/>
          <w:color w:val="174A58"/>
        </w:rPr>
        <w:t xml:space="preserve">S03 proposal, not release. </w:t>
      </w:r>
      <w:r>
        <w:t xml:space="preserve">Dimas requested assessment of an additional USD 5,000,000 payment. Engineering approval, contractor progress certification and remaining commitments are needed. Lower spend is not certified physical progress; the gate remains blocked. (15:12; 15:24)</w:t>
      </w:r>
    </w:p>
    <w:p>
      <w:pPr>
        <w:spacing w:after="75" w:line="245"/>
      </w:pPr>
      <w:r>
        <w:rPr>
          <w:b/>
          <w:bCs/>
          <w:color w:val="174A58"/>
        </w:rPr>
        <w:t xml:space="preserve">Accounting boundary. </w:t>
      </w:r>
      <w:r>
        <w:t xml:space="preserve">Maya did not authorize a category transfer. Operating accounts and development capital have separate rules. Maintenance accrual, power credit and design accrual are already in the approved ledger, not new bridge postings. (15:15)</w:t>
      </w:r>
    </w:p>
    <w:p>
      <w:pPr>
        <w:spacing w:after="75" w:line="245"/>
      </w:pPr>
      <w:r>
        <w:rPr>
          <w:b/>
          <w:bCs/>
          <w:color w:val="174A58"/>
        </w:rPr>
        <w:t xml:space="preserve">Unapproved outlook. </w:t>
      </w:r>
      <w:r>
        <w:t xml:space="preserve">Arman called USD 39.305 million December cash an unapproved workbook claim. Nadia called USD 45 million an internal planning buffer, not a debt covenant. Test the optional payment separately; its date and any financing offset are not approved. (15:18-15:21)</w:t>
      </w:r>
    </w:p>
    <w:p>
      <w:pPr>
        <w:keepNext/>
        <w:pBdr>
          <w:bottom w:val="single" w:color="D4E4E8" w:sz="4" w:space="3"/>
        </w:pBdr>
        <w:spacing w:after="65" w:before="110"/>
      </w:pPr>
      <w:r>
        <w:rPr>
          <w:b/>
          <w:bCs/>
          <w:color w:val="123A48"/>
          <w:sz w:val="22"/>
          <w:szCs w:val="22"/>
        </w:rPr>
        <w:t xml:space="preserve">Actions for the 9 September morning review</w:t>
      </w:r>
    </w:p>
    <w:p>
      <w:pPr>
        <w:spacing w:after="75" w:line="245"/>
      </w:pPr>
      <w:r>
        <w:rPr>
          <w:b/>
          <w:bCs/>
          <w:color w:val="174A58"/>
        </w:rPr>
        <w:t xml:space="preserve">Maya. </w:t>
      </w:r>
      <w:r>
        <w:t xml:space="preserve">Reconcile sources and the applied update; keep formula review separate from the August actuals update.</w:t>
      </w:r>
    </w:p>
    <w:p>
      <w:pPr>
        <w:spacing w:after="75" w:line="245"/>
      </w:pPr>
      <w:r>
        <w:rPr>
          <w:b/>
          <w:bCs/>
          <w:color w:val="174A58"/>
        </w:rPr>
        <w:t xml:space="preserve">Dimas. </w:t>
      </w:r>
      <w:r>
        <w:t xml:space="preserve">Gather event-level operations evidence and the missing engineering, contractor and commitment records.</w:t>
      </w:r>
    </w:p>
    <w:p>
      <w:pPr>
        <w:spacing w:after="75" w:line="245"/>
      </w:pPr>
      <w:r>
        <w:rPr>
          <w:b/>
          <w:bCs/>
          <w:color w:val="174A58"/>
        </w:rPr>
        <w:t xml:space="preserve">Nadia. </w:t>
      </w:r>
      <w:r>
        <w:t xml:space="preserve">Test reviewed cash scenarios with and without the optional payment. Arman requests owners, missing evidence, source IDs and visible disagreement, not a polished unsupported conclusion. (15:27-15:30)</w:t>
      </w:r>
    </w:p>
    <w:p>
      <w:pPr>
        <w:spacing w:after="70" w:line="245"/>
      </w:pPr>
      <w:r>
        <w:rPr>
          <w:b/>
          <w:bCs/>
          <w:color w:val="704716"/>
          <w:sz w:val="19"/>
          <w:szCs w:val="19"/>
        </w:rPr>
        <w:t xml:space="preserve">NO APPROVAL RECORDED: no revised forecast, reclassification, stage-gate release or payment. These are working actions, not completed deliverables. Final authorization remains open.</w:t>
      </w:r>
    </w:p>
    <w:p>
      <w:pPr>
        <w:spacing w:after="70" w:line="245"/>
      </w:pPr>
      <w:r>
        <w:rPr>
          <w:color w:val="5B6570"/>
          <w:sz w:val="16"/>
          <w:szCs w:val="16"/>
        </w:rPr>
        <w:t xml:space="preserve">Source: 13_Management_Evidence_EN.docx, section 05, FINCTX-M01. Related correspondence: FINCTX-E03/E05/E06/E07/E08. This document does not independently recalculate financial sources.</w:t>
      </w:r>
    </w:p>
    <w:sectPr>
      <w:headerReference w:type="default" r:id="rId7"/>
      <w:footerReference w:type="default" r:id="rId8"/>
      <w:pgSz w:w="11906" w:h="16838" w:orient="portrait"/>
      <w:pgMar w:top="700" w:right="800" w:bottom="650" w:left="800" w:header="280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0"/>
        <w:sz w:val="15"/>
        <w:szCs w:val="15"/>
      </w:rPr>
      <w:t xml:space="preserve">Synthetic • not an approval  | 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70" w:line="245"/>
    </w:pPr>
    <w:r>
      <w:rPr>
        <w:b/>
        <w:bCs/>
        <w:color w:val="366A76"/>
        <w:sz w:val="15"/>
        <w:szCs w:val="15"/>
      </w:rPr>
      <w:t xml:space="preserve">CONTOSO MINERALS  |  FICTIONAL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3740"/>
        <w:sz w:val="20"/>
        <w:szCs w:val="20"/>
        <w:lang w:val="en-G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Missed-meeting minutes</dc:title>
  <dc:subject>Contoso Minerals fictional briefing, frozen 2026-09-09</dc:subject>
  <dc:creator>Original synthetic training case</dc:creator>
  <dc:description>ORIGINAL SYNTHETIC TRAINING CASE. Fictional people, records, figures and approvals. Local briefing material, not sent messages, real minutes or company operating records.</dc:description>
  <cp:lastModifiedBy>Un-named</cp:lastModifiedBy>
  <cp:revision>1</cp:revision>
  <dcterms:created xsi:type="dcterms:W3CDTF">2026-09-10T15:46:14.081Z</dcterms:created>
  <dcterms:modified xsi:type="dcterms:W3CDTF">2026-09-10T15:46:14.082Z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