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 MEETING TRANSCRIPT — Weekly Legal Sync (Divisi Corporate Legal)</w:t>
      </w:r>
    </w:p>
    <w:p>
      <w:r>
        <w:rPr>
          <w:b w:val="0"/>
          <w:sz w:val="20"/>
        </w:rPr>
        <w:t>Meeting: Contoso Minerals — Weekly Legal Sync</w:t>
      </w:r>
    </w:p>
    <w:p>
      <w:r>
        <w:rPr>
          <w:b w:val="0"/>
          <w:sz w:val="20"/>
        </w:rPr>
        <w:t>Date: Senin, 18 Mei 2026  |  Time: 10:00–10:38 WIB  |  Platform: Microsoft Teams</w:t>
      </w:r>
    </w:p>
    <w:p>
      <w:r>
        <w:rPr>
          <w:b w:val="0"/>
          <w:sz w:val="20"/>
        </w:rPr>
        <w:t>Attendees: Ratna Sari (VP Corporate Legal — Chair), Andi Pratama (Senior Counsel Litigation), Siti Rahmawati (Counsel Contracts), Bambang Wijaya (Counsel Regulatory), Dewi Lestari (Counsel M&amp;A), Hendra Saputra (Paralegal — Note Taker)</w:t>
      </w:r>
    </w:p>
    <w:p/>
    <w:p>
      <w:pPr>
        <w:pStyle w:val="Heading2"/>
      </w:pPr>
      <w:r>
        <w:t>Transcript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Selamat pagi semua. Hari ini kita bahas 4 hal: regulatory alert Permen ESDM 7/2026, status NDA Pacific Resources, update litigasi prioritas, dan persiapan executive dashboard untuk Direktur Utama Jumat ini.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Bambang, mulai dari regulatory dulu. Apa update Permen 7/2026?</w:t>
      </w:r>
    </w:p>
    <w:p>
      <w:r>
        <w:rPr>
          <w:b/>
          <w:color w:val="1F3864"/>
          <w:sz w:val="20"/>
        </w:rPr>
        <w:t xml:space="preserve">Bambang Wijaya: </w:t>
      </w:r>
      <w:r>
        <w:rPr>
          <w:sz w:val="20"/>
        </w:rPr>
        <w:t>Baik, Bu. Permen ESDM 7/2026 sudah diterbitkan 12 Mei. Poin penting: tenggat hilirisasi dipercepat ke Juni 2027, royalti bijih nikel ekspor naik dari 10% jadi 14%. Untuk Contoso Nickel Sulawesi, smelter Morowali masih 78% progress, ada risiko gagal tenggat. Saya sudah draft Legal Memo, perlu sign-off Ibu sebelum dikirim ke Pak Direktur.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Saya review hari ini. Sekalian, koordinasi dengan Divisi Keuangan terkait covenant kredit sindikasi USD 450 juta — itu bisa kena trigger Material Adverse Change.</w:t>
      </w:r>
    </w:p>
    <w:p>
      <w:r>
        <w:rPr>
          <w:b/>
          <w:color w:val="1F3864"/>
          <w:sz w:val="20"/>
        </w:rPr>
        <w:t xml:space="preserve">Bambang Wijaya: </w:t>
      </w:r>
      <w:r>
        <w:rPr>
          <w:sz w:val="20"/>
        </w:rPr>
        <w:t>Sudah saya jadwalkan meeting dengan tim keuangan Rabu pagi.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Good. Action item: Bambang finalize Legal Memo by Selasa 5 sore, sirkulasi ke saya untuk approval sebelum dikirim ke BOD. Deadline ke Direktur: Kamis pagi.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Dewi, status NDA Pacific Resources?</w:t>
      </w:r>
    </w:p>
    <w:p>
      <w:r>
        <w:rPr>
          <w:b/>
          <w:color w:val="1F3864"/>
          <w:sz w:val="20"/>
        </w:rPr>
        <w:t xml:space="preserve">Dewi Lestari: </w:t>
      </w:r>
      <w:r>
        <w:rPr>
          <w:sz w:val="20"/>
        </w:rPr>
        <w:t>Draft NDA dari Pacific Resources sudah diterima 14 Mei. Saya sudah review awal, ada beberapa red flag: governing law mereka pakai Singapore Law, ada eksklusivitas 12 bulan di dalam NDA, indemnity tanpa cap, dan term-nya 7 tahun. Semua ini conflict dengan M&amp;A Playbook kita versi 4.0.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Berapa nilai potensi transaksi?</w:t>
      </w:r>
    </w:p>
    <w:p>
      <w:r>
        <w:rPr>
          <w:b/>
          <w:color w:val="1F3864"/>
          <w:sz w:val="20"/>
        </w:rPr>
        <w:t xml:space="preserve">Dewi Lestari: </w:t>
      </w:r>
      <w:r>
        <w:rPr>
          <w:sz w:val="20"/>
        </w:rPr>
        <w:t>Estimasi USD 180 juta untuk 35% stake di PT Sumber Logam Nusantara. Jadi sesuai matriks kewenangan, harus naik ke Direktur Utama dan persetujuan Komisaris.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OK. Action: Dewi siapkan mark-up NDA sesuai Playbook, kirim balik ke Pacific Resources minggu depan. Pastikan governing law jadi Indonesia, BANI Jakarta, liability cap 2x atau USD 5 juta, dan eksklusivitas dikeluarkan dari NDA — kalau mereka mau exclusivity, harus di Term Sheet terpisah.</w:t>
      </w:r>
    </w:p>
    <w:p>
      <w:r>
        <w:rPr>
          <w:b/>
          <w:color w:val="1F3864"/>
          <w:sz w:val="20"/>
        </w:rPr>
        <w:t xml:space="preserve">Dewi Lestari: </w:t>
      </w:r>
      <w:r>
        <w:rPr>
          <w:sz w:val="20"/>
        </w:rPr>
        <w:t>Noted, Bu. Akan saya kirim mark-up Jumat sebelum jam 12.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Andi, litigasi prioritas. Ada 3 kasus yang harus saya update ke Direktur Jumat.</w:t>
      </w:r>
    </w:p>
    <w:p>
      <w:r>
        <w:rPr>
          <w:b/>
          <w:color w:val="1F3864"/>
          <w:sz w:val="20"/>
        </w:rPr>
        <w:t xml:space="preserve">Andi Pratama: </w:t>
      </w:r>
      <w:r>
        <w:rPr>
          <w:sz w:val="20"/>
        </w:rPr>
        <w:t>Tiga kasus prioritas: Pertama, LIT-2024-0089 — gugatan masyarakat adat di Papua terhadap Contoso Gold Papua, klaim Rp 320 miliar, status mediasi. Kedua, LIT-2023-0156 — sengketa pertanahan di Kaltim, status banding, claim Rp 85 miliar. Ketiga, LIT-2025-0012 — pembatalan SK IUP Contoso Bauxite oleh KLHK terkait izin pinjam pakai hutan, status PTUN Jakarta.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Yang Papua itu sensitif. Update mediasi terakhir?</w:t>
      </w:r>
    </w:p>
    <w:p>
      <w:r>
        <w:rPr>
          <w:b/>
          <w:color w:val="1F3864"/>
          <w:sz w:val="20"/>
        </w:rPr>
        <w:t xml:space="preserve">Andi Pratama: </w:t>
      </w:r>
      <w:r>
        <w:rPr>
          <w:sz w:val="20"/>
        </w:rPr>
        <w:t>Mediasi terakhir 8 Mei. Tokoh adat minta peningkatan PPM dari 1% jadi 3% dari laba kotor, plus pembangunan sekolah dan klinik. Tim CSR sudah review, secara finansial workable. Estimasi total cost commitment Rp 45 miliar selama 5 tahun. Jauh lebih murah daripada paparan litigasi Rp 320 miliar.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Setuju arah settlement. Action: Andi siapkan settlement term sheet draft, koordinasi dengan tim CSR dan Operations. Target sign by Juni 2026.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Siti, ada update kontrak material lain?</w:t>
      </w:r>
    </w:p>
    <w:p>
      <w:r>
        <w:rPr>
          <w:b/>
          <w:color w:val="1F3864"/>
          <w:sz w:val="20"/>
        </w:rPr>
        <w:t xml:space="preserve">Siti Rahmawati: </w:t>
      </w:r>
      <w:r>
        <w:rPr>
          <w:sz w:val="20"/>
        </w:rPr>
        <w:t>Ada review off-take agreement dengan Tsingshan untuk produksi nikel matte 2027–2031, total USD 1.2 miliar. Saya butuh second opinion dari external counsel — usul pakai HHP. Plus klausul harga indeks LME perlu sensitivity analysis dari Keuangan.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Approve HHP. Budget legal external bulan ini masih cukup. Action: Siti engage HHP minggu ini, target legal opinion dalam 3 minggu.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Last, executive dashboard untuk Jumat. Hendra, kamu sudah pull data dari sistem case management kita?</w:t>
      </w:r>
    </w:p>
    <w:p>
      <w:r>
        <w:rPr>
          <w:b/>
          <w:color w:val="1F3864"/>
          <w:sz w:val="20"/>
        </w:rPr>
        <w:t xml:space="preserve">Hendra Saputra: </w:t>
      </w:r>
      <w:r>
        <w:rPr>
          <w:sz w:val="20"/>
        </w:rPr>
        <w:t>Sudah, Bu. Total 50 kasus aktif dan tertutup dalam 4 tahun terakhir. Sudah saya kompilasi ke file litigation_cases.xlsx. Tinggal di-analyze dan visualisasi.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Bagus. Saya minta dashboard yang menunjukkan: total exposure, win rate per case type, top 5 ongoing high-value cases, distribusi case type, dan trend duration. Mau saya present ke Direktur Jumat siang.</w:t>
      </w:r>
    </w:p>
    <w:p>
      <w:r>
        <w:rPr>
          <w:b/>
          <w:color w:val="1F3864"/>
          <w:sz w:val="20"/>
        </w:rPr>
        <w:t xml:space="preserve">Hendra Saputra: </w:t>
      </w:r>
      <w:r>
        <w:rPr>
          <w:sz w:val="20"/>
        </w:rPr>
        <w:t>Noted. Akan saya siapkan dengan bantuan M365 Copilot. Target draft Kamis sore untuk review.</w:t>
      </w:r>
    </w:p>
    <w:p>
      <w:r>
        <w:rPr>
          <w:b/>
          <w:color w:val="1F3864"/>
          <w:sz w:val="20"/>
        </w:rPr>
        <w:t xml:space="preserve">Ratna Sari: </w:t>
      </w:r>
      <w:r>
        <w:rPr>
          <w:sz w:val="20"/>
        </w:rPr>
        <w:t>Perfect. OK kita tutup. Recap action items: Bambang — Legal Memo Permen 7/2026; Dewi — NDA mark-up Pacific Resources; Andi — settlement term sheet Papua; Siti — engage HHP; Hendra — executive dashboard. Terima kasih semua.</w:t>
      </w:r>
    </w:p>
    <w:p/>
    <w:p>
      <w:pPr>
        <w:pStyle w:val="Heading2"/>
      </w:pPr>
      <w:r>
        <w:t>Action Items (auto-extracted by Teams Recap)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Bambang Wijaya</w:t>
            </w:r>
          </w:p>
        </w:tc>
        <w:tc>
          <w:tcPr>
            <w:tcW w:type="dxa" w:w="2880"/>
          </w:tcPr>
          <w:p>
            <w:r>
              <w:t>Finalize Legal Memo Permen ESDM 7/2026 &amp; sirkulasi</w:t>
            </w:r>
          </w:p>
        </w:tc>
        <w:tc>
          <w:tcPr>
            <w:tcW w:type="dxa" w:w="2880"/>
          </w:tcPr>
          <w:p>
            <w:r>
              <w:t>Selasa 19 Mei (sore)</w:t>
            </w:r>
          </w:p>
        </w:tc>
      </w:tr>
      <w:tr>
        <w:tc>
          <w:tcPr>
            <w:tcW w:type="dxa" w:w="2880"/>
          </w:tcPr>
          <w:p>
            <w:r>
              <w:t>Ratna Sari</w:t>
            </w:r>
          </w:p>
        </w:tc>
        <w:tc>
          <w:tcPr>
            <w:tcW w:type="dxa" w:w="2880"/>
          </w:tcPr>
          <w:p>
            <w:r>
              <w:t>Review &amp; approve Legal Memo Permen 7/2026</w:t>
            </w:r>
          </w:p>
        </w:tc>
        <w:tc>
          <w:tcPr>
            <w:tcW w:type="dxa" w:w="2880"/>
          </w:tcPr>
          <w:p>
            <w:r>
              <w:t>Rabu 20 Mei</w:t>
            </w:r>
          </w:p>
        </w:tc>
      </w:tr>
      <w:tr>
        <w:tc>
          <w:tcPr>
            <w:tcW w:type="dxa" w:w="2880"/>
          </w:tcPr>
          <w:p>
            <w:r>
              <w:t>Bambang Wijaya</w:t>
            </w:r>
          </w:p>
        </w:tc>
        <w:tc>
          <w:tcPr>
            <w:tcW w:type="dxa" w:w="2880"/>
          </w:tcPr>
          <w:p>
            <w:r>
              <w:t>Submit Legal Memo ke Direktur Utama</w:t>
            </w:r>
          </w:p>
        </w:tc>
        <w:tc>
          <w:tcPr>
            <w:tcW w:type="dxa" w:w="2880"/>
          </w:tcPr>
          <w:p>
            <w:r>
              <w:t>Kamis 21 Mei pagi</w:t>
            </w:r>
          </w:p>
        </w:tc>
      </w:tr>
      <w:tr>
        <w:tc>
          <w:tcPr>
            <w:tcW w:type="dxa" w:w="2880"/>
          </w:tcPr>
          <w:p>
            <w:r>
              <w:t>Dewi Lestari</w:t>
            </w:r>
          </w:p>
        </w:tc>
        <w:tc>
          <w:tcPr>
            <w:tcW w:type="dxa" w:w="2880"/>
          </w:tcPr>
          <w:p>
            <w:r>
              <w:t>Mark-up NDA Pacific Resources sesuai Playbook &amp; kirim balik</w:t>
            </w:r>
          </w:p>
        </w:tc>
        <w:tc>
          <w:tcPr>
            <w:tcW w:type="dxa" w:w="2880"/>
          </w:tcPr>
          <w:p>
            <w:r>
              <w:t>Jumat 22 Mei sebelum 12:00</w:t>
            </w:r>
          </w:p>
        </w:tc>
      </w:tr>
      <w:tr>
        <w:tc>
          <w:tcPr>
            <w:tcW w:type="dxa" w:w="2880"/>
          </w:tcPr>
          <w:p>
            <w:r>
              <w:t>Andi Pratama</w:t>
            </w:r>
          </w:p>
        </w:tc>
        <w:tc>
          <w:tcPr>
            <w:tcW w:type="dxa" w:w="2880"/>
          </w:tcPr>
          <w:p>
            <w:r>
              <w:t>Draft settlement term sheet kasus LIT-2024-0089 (Papua)</w:t>
            </w:r>
          </w:p>
        </w:tc>
        <w:tc>
          <w:tcPr>
            <w:tcW w:type="dxa" w:w="2880"/>
          </w:tcPr>
          <w:p>
            <w:r>
              <w:t>Juni 2026</w:t>
            </w:r>
          </w:p>
        </w:tc>
      </w:tr>
      <w:tr>
        <w:tc>
          <w:tcPr>
            <w:tcW w:type="dxa" w:w="2880"/>
          </w:tcPr>
          <w:p>
            <w:r>
              <w:t>Siti Rahmawati</w:t>
            </w:r>
          </w:p>
        </w:tc>
        <w:tc>
          <w:tcPr>
            <w:tcW w:type="dxa" w:w="2880"/>
          </w:tcPr>
          <w:p>
            <w:r>
              <w:t>Engage HHP Law Firm untuk off-take Tsingshan</w:t>
            </w:r>
          </w:p>
        </w:tc>
        <w:tc>
          <w:tcPr>
            <w:tcW w:type="dxa" w:w="2880"/>
          </w:tcPr>
          <w:p>
            <w:r>
              <w:t>Minggu ini</w:t>
            </w:r>
          </w:p>
        </w:tc>
      </w:tr>
      <w:tr>
        <w:tc>
          <w:tcPr>
            <w:tcW w:type="dxa" w:w="2880"/>
          </w:tcPr>
          <w:p>
            <w:r>
              <w:t>Hendra Saputra</w:t>
            </w:r>
          </w:p>
        </w:tc>
        <w:tc>
          <w:tcPr>
            <w:tcW w:type="dxa" w:w="2880"/>
          </w:tcPr>
          <w:p>
            <w:r>
              <w:t>Executive Legal Dashboard untuk Direktur Utama</w:t>
            </w:r>
          </w:p>
        </w:tc>
        <w:tc>
          <w:tcPr>
            <w:tcW w:type="dxa" w:w="2880"/>
          </w:tcPr>
          <w:p>
            <w:r>
              <w:t>Kamis 21 Mei sore (draft)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