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Citra Hakim</w:t>
      </w:r>
    </w:p>
    <w:p>
      <w:r>
        <w:t>Mining Project Superintendent  ·  15 years experience  ·  Based: Mandala</w:t>
      </w:r>
    </w:p>
    <w:p>
      <w:r>
        <w:t>Email: citra.hakim@email.com  ·  Mobile: +62-812-7854-1353</w:t>
      </w:r>
    </w:p>
    <w:p>
      <w:pPr>
        <w:pStyle w:val="Heading1"/>
      </w:pPr>
      <w:r>
        <w:t>Professional Summary</w:t>
      </w:r>
    </w:p>
    <w:p>
      <w:r>
        <w:t>15-year mining superintendent with open-pit operations experience across coal and metals. Strong on production planning, drill &amp; blast, HSE leadership.</w:t>
      </w:r>
    </w:p>
    <w:p>
      <w:pPr>
        <w:pStyle w:val="Heading1"/>
      </w:pPr>
      <w:r>
        <w:t>Experience</w:t>
      </w:r>
    </w:p>
    <w:p>
      <w:r>
        <w:rPr>
          <w:b/>
        </w:rPr>
        <w:t>United Tractors / Pamapersada</w:t>
      </w:r>
      <w:r>
        <w:t xml:space="preserve">   ·   Mining Project Superintendent   ·   2022 – Present</w:t>
      </w:r>
    </w:p>
    <w:p>
      <w:pPr>
        <w:pStyle w:val="ListBullet"/>
      </w:pPr>
      <w:r>
        <w:t>Open-pit operations — led initiative across the region.</w:t>
      </w:r>
    </w:p>
    <w:p>
      <w:pPr>
        <w:pStyle w:val="ListBullet"/>
      </w:pPr>
      <w:r>
        <w:t>Drill &amp; blast — led initiative across the region.</w:t>
      </w:r>
    </w:p>
    <w:p>
      <w:pPr>
        <w:pStyle w:val="ListBullet"/>
      </w:pPr>
      <w:r>
        <w:t>Geotech — led initiative across the region.</w:t>
      </w:r>
    </w:p>
    <w:p>
      <w:r>
        <w:rPr>
          <w:b/>
        </w:rPr>
        <w:t>Saptaindra Sejati</w:t>
      </w:r>
      <w:r>
        <w:t xml:space="preserve">   ·   Senior Mining Project Superintendent   ·   2016 – 2022</w:t>
      </w:r>
    </w:p>
    <w:p>
      <w:pPr>
        <w:pStyle w:val="ListBullet"/>
      </w:pPr>
      <w:r>
        <w:t>Open-pit operations — owned delivery for project portfolio.</w:t>
      </w:r>
    </w:p>
    <w:p>
      <w:pPr>
        <w:pStyle w:val="ListBullet"/>
      </w:pPr>
      <w:r>
        <w:t>Drill &amp; blast — owned delivery for project portfolio.</w:t>
      </w:r>
    </w:p>
    <w:p>
      <w:pPr>
        <w:pStyle w:val="Heading1"/>
      </w:pPr>
      <w:r>
        <w:t>Skills</w:t>
      </w:r>
    </w:p>
    <w:p>
      <w:r>
        <w:t>blast design, geotech, open-pit operations, fuel-efficiency programmes, drill &amp; blast</w:t>
      </w:r>
    </w:p>
    <w:p>
      <w:pPr>
        <w:pStyle w:val="Heading1"/>
      </w:pPr>
      <w:r>
        <w:t>Certifications</w:t>
      </w:r>
    </w:p>
    <w:p>
      <w:r>
        <w:t>ISO 45001 Lead Auditor, PRINCE2</w:t>
      </w:r>
    </w:p>
    <w:p>
      <w:pPr>
        <w:pStyle w:val="Heading1"/>
      </w:pPr>
      <w:r>
        <w:t>Education</w:t>
      </w:r>
    </w:p>
    <w:p>
      <w:r>
        <w:t>Institut Teknologi Bandung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