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Procurement Committee — Vendor Evaluation Meeting</w:t>
      </w:r>
    </w:p>
    <w:p>
      <w:r>
        <w:rPr>
          <w:b/>
        </w:rPr>
        <w:t>Meeting reference: PROC-EVAL-2026-014</w:t>
        <w:br/>
      </w:r>
    </w:p>
    <w:p>
      <w:r>
        <w:t>Date: 12 May 2026  |  Time: 14:00 – 14:45  |  Location: HQ Boardroom B</w:t>
      </w:r>
    </w:p>
    <w:p>
      <w:r>
        <w:t>Attendees: Aishah Rahman (Procurement Lead, Chair), Rajiv Menon (Ops-Thermal), Lim Wei Han (Finance), Nora Halim (Legal), Daniel Tan (PMO)</w:t>
      </w:r>
    </w:p>
    <w:p>
      <w:r>
        <w:t>Scope: Boiler tube replacement contract for TBE-1 — RM 18.4M, 14-month delivery. Three vendors shortlisted from RFP-2026-031.</w:t>
      </w:r>
    </w:p>
    <w:p>
      <w:pPr>
        <w:pStyle w:val="Heading1"/>
      </w:pPr>
      <w:r>
        <w:t>Transcript</w:t>
      </w:r>
    </w:p>
    <w:p>
      <w:r>
        <w:rPr>
          <w:b/>
        </w:rPr>
        <w:t xml:space="preserve">Aishah: </w:t>
      </w:r>
      <w:r>
        <w:t>Welcome everyone. We have three bids to evaluate today: Sumitec Energy, Kemuncak Boilerworks, and Pacific Industrial Services. All passed technical pre-qualification. Rajiv, can you walk us through the technical scoring?</w:t>
      </w:r>
    </w:p>
    <w:p>
      <w:r>
        <w:rPr>
          <w:b/>
        </w:rPr>
        <w:t xml:space="preserve">Rajiv: </w:t>
      </w:r>
      <w:r>
        <w:t>Yes. On technical, Sumitec scored 89 out of 100, Kemuncak 82, Pacific 78. Sumitec proposed Inconel 625 tubing which gives us about 15 percent longer life under our coal sulphur loading. Kemuncak proposed standard T22, which is acceptable but we'd see degradation at the same rate as the existing tubes.</w:t>
      </w:r>
    </w:p>
    <w:p>
      <w:r>
        <w:rPr>
          <w:b/>
        </w:rPr>
        <w:t xml:space="preserve">Lim: </w:t>
      </w:r>
      <w:r>
        <w:t>On price, Sumitec is RM 19.8M, Kemuncak is RM 17.2M, Pacific is RM 18.5M. So Kemuncak is the lowest. But if we factor in expected reblade in year seven for the cheaper material, NPV swings back to Sumitec being cheaper over a 12-year horizon.</w:t>
      </w:r>
    </w:p>
    <w:p>
      <w:r>
        <w:rPr>
          <w:b/>
        </w:rPr>
        <w:t xml:space="preserve">Nora: </w:t>
      </w:r>
      <w:r>
        <w:t>Two flags from legal. Pacific's parent guarantee is from a Singapore subsidiary that does not consolidate up — we'd want a corporate guarantee from the listed entity. Sumitec's draft contract is acceptable subject to indemnity cap adjustment from 50 percent to 100 percent of contract value.</w:t>
      </w:r>
    </w:p>
    <w:p>
      <w:r>
        <w:rPr>
          <w:b/>
        </w:rPr>
        <w:t xml:space="preserve">Daniel: </w:t>
      </w:r>
      <w:r>
        <w:t>From a PMO scheduling view, we need this tied to the 2027 major overhaul outage window. That outage is locked for 14 March 2027. Any slippage and we burn into commercial generation. Sumitec committed to 12 months delivery with 2 month buffer. Kemuncak committed to 14 months flat with no buffer.</w:t>
      </w:r>
    </w:p>
    <w:p>
      <w:r>
        <w:rPr>
          <w:b/>
        </w:rPr>
        <w:t xml:space="preserve">Aishah: </w:t>
      </w:r>
      <w:r>
        <w:t>What's our concern on Pacific?</w:t>
      </w:r>
    </w:p>
    <w:p>
      <w:r>
        <w:rPr>
          <w:b/>
        </w:rPr>
        <w:t xml:space="preserve">Rajiv: </w:t>
      </w:r>
      <w:r>
        <w:t>Two prior projects with Pacific had quality non-conformance — we issued NCRs in 2023 and 2024 on weld quality. They did remediate but it took six and nine weeks respectively.</w:t>
      </w:r>
    </w:p>
    <w:p>
      <w:r>
        <w:rPr>
          <w:b/>
        </w:rPr>
        <w:t xml:space="preserve">Aishah: </w:t>
      </w:r>
      <w:r>
        <w:t>OK. My read is Sumitec on technical and delivery confidence, with a price premium that is justified on NPV. Concerns?</w:t>
      </w:r>
    </w:p>
    <w:p>
      <w:r>
        <w:rPr>
          <w:b/>
        </w:rPr>
        <w:t xml:space="preserve">Lim: </w:t>
      </w:r>
      <w:r>
        <w:t>Agreed. Recommend we go to BOD with Sumitec at RM 19.8M, total package including spares and training.</w:t>
      </w:r>
    </w:p>
    <w:p>
      <w:r>
        <w:rPr>
          <w:b/>
        </w:rPr>
        <w:t xml:space="preserve">Nora: </w:t>
      </w:r>
      <w:r>
        <w:t>Subject to indemnity cap revision and confirmation of parent guarantee structure.</w:t>
      </w:r>
    </w:p>
    <w:p>
      <w:r>
        <w:rPr>
          <w:b/>
        </w:rPr>
        <w:t xml:space="preserve">Daniel: </w:t>
      </w:r>
      <w:r>
        <w:t>PMO supports — fits the 2027 outage window with margin.</w:t>
      </w:r>
    </w:p>
    <w:p>
      <w:r>
        <w:rPr>
          <w:b/>
        </w:rPr>
        <w:t xml:space="preserve">Aishah: </w:t>
      </w:r>
      <w:r>
        <w:t>Decision: recommend Sumitec Energy to the Tender Committee. Action items: Nora to issue revised contract draft by 19 May. Lim to finalise NPV memo and bank letter of credit terms by 16 May. Daniel to lock the outage interface plan by 23 May. Rajiv to set up kickoff workshop within 10 working days of Tender Committee approval. Next review meeting: 26 May, 14:00.</w:t>
      </w:r>
    </w:p>
    <w:p>
      <w:r>
        <w:br/>
        <w:t>[End of recording]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