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Property Group — Brand &amp; Communications Guidelines</w:t>
      </w:r>
    </w:p>
    <w:p>
      <w:r>
        <w:t>Internal · 18 June 2026 · v1.0</w:t>
      </w:r>
    </w:p>
    <w:p>
      <w:pPr>
        <w:pStyle w:val="Heading1"/>
      </w:pPr>
      <w:r>
        <w:t>1. Brand Promise</w:t>
      </w:r>
    </w:p>
    <w:p>
      <w:r>
        <w:t>We are Malaysia's integrated township developer. Our promise: well-planned communities, delivered on time, on quality, and with lifelong care.</w:t>
      </w:r>
    </w:p>
    <w:p>
      <w:pPr>
        <w:pStyle w:val="Heading1"/>
      </w:pPr>
      <w:r>
        <w:t>2. Tone of Voice</w:t>
      </w:r>
    </w:p>
    <w:p>
      <w:pPr>
        <w:pStyle w:val="ListBullet"/>
      </w:pPr>
      <w:r>
        <w:t>Clear — short sentences, plain numbers, active voice.</w:t>
      </w:r>
    </w:p>
    <w:p>
      <w:pPr>
        <w:pStyle w:val="ListBullet"/>
      </w:pPr>
      <w:r>
        <w:t>Confident — we lead with evidence, not adjectives.</w:t>
      </w:r>
    </w:p>
    <w:p>
      <w:pPr>
        <w:pStyle w:val="ListBullet"/>
      </w:pPr>
      <w:r>
        <w:t>Respectful — we address customers and colleagues with hormat.</w:t>
      </w:r>
    </w:p>
    <w:p>
      <w:pPr>
        <w:pStyle w:val="ListBullet"/>
      </w:pPr>
      <w:r>
        <w:t>Bilingual-ready — every external piece must read cleanly in both Bahasa and English.</w:t>
      </w:r>
    </w:p>
    <w:p>
      <w:pPr>
        <w:pStyle w:val="Heading1"/>
      </w:pPr>
      <w:r>
        <w:t>3. Primary Brand Colours</w:t>
      </w:r>
    </w:p>
    <w:p>
      <w:r>
        <w:t>Primary: #0e7c66   ·   Secondary: #d4a017   ·   Mono: #1a202c / #ffffff</w:t>
      </w:r>
    </w:p>
    <w:p>
      <w:pPr>
        <w:pStyle w:val="Heading1"/>
      </w:pPr>
      <w:r>
        <w:t>4. Approved GM Communications Template</w:t>
      </w:r>
    </w:p>
    <w:p>
      <w:r>
        <w:t>Use this template for any GM-signed email to internal staff. Fields in [brackets] are merged from the recipient list (see 03 Contoso_Mail_Merge_Recipients.xlsx).</w:t>
      </w:r>
    </w:p>
    <w:p/>
    <w:p>
      <w:r>
        <w:rPr>
          <w:b/>
        </w:rPr>
        <w:t xml:space="preserve">Subject: </w:t>
      </w:r>
      <w:r>
        <w:t>[First Name], a quick note on this quarter at [Location]</w:t>
      </w:r>
    </w:p>
    <w:p/>
    <w:p>
      <w:r>
        <w:t>Halo [First Name],</w:t>
        <w:br/>
        <w:br/>
        <w:t>Terima kasih for everything you and the team at [Location] have delivered this quarter. I noted in our monthly review: [Key Highlight].</w:t>
        <w:br/>
        <w:br/>
        <w:t>Three things I'd like us to focus on for the next 6 weeks:</w:t>
        <w:br/>
        <w:t xml:space="preserve">  1. Hold the line on [first KPI relevant to General Manager · Township Development].</w:t>
        <w:br/>
        <w:t xml:space="preserve">  2. Share one Top-Quartile practice with two neighbouring sites.</w:t>
        <w:br/>
        <w:t xml:space="preserve">  3. Flag any blocker that needs me — direct, no filter.</w:t>
        <w:br/>
        <w:br/>
        <w:t>I will be visiting [Location] in the coming weeks; please put 30 minutes in my calendar with the floor team.</w:t>
        <w:br/>
        <w:br/>
        <w:t>Salam,</w:t>
        <w:br/>
        <w:t>Encik Daniel Tan</w:t>
        <w:br/>
        <w:t>General Manager · Township Development</w:t>
        <w:br/>
        <w:t>Contoso Property Group</w:t>
      </w:r>
    </w:p>
    <w:p>
      <w:pPr>
        <w:pStyle w:val="Heading1"/>
      </w:pPr>
      <w:r>
        <w:t>5. Press-Release Structure</w:t>
      </w:r>
    </w:p>
    <w:p>
      <w:pPr>
        <w:pStyle w:val="ListNumber"/>
      </w:pPr>
      <w:r>
        <w:t>Headline ≤ 12 words, no superlatives.</w:t>
      </w:r>
    </w:p>
    <w:p>
      <w:pPr>
        <w:pStyle w:val="ListNumber"/>
      </w:pPr>
      <w:r>
        <w:t>Sub-head with one number that matters.</w:t>
      </w:r>
    </w:p>
    <w:p>
      <w:pPr>
        <w:pStyle w:val="ListNumber"/>
      </w:pPr>
      <w:r>
        <w:t>Lead paragraph — who, what, when, where, why.</w:t>
      </w:r>
    </w:p>
    <w:p>
      <w:pPr>
        <w:pStyle w:val="ListNumber"/>
      </w:pPr>
      <w:r>
        <w:t>Quote from CEO or relevant Director.</w:t>
      </w:r>
    </w:p>
    <w:p>
      <w:pPr>
        <w:pStyle w:val="ListNumber"/>
      </w:pPr>
      <w:r>
        <w:t>Boilerplate paragraph (approved by Legal).</w:t>
      </w:r>
    </w:p>
    <w:p>
      <w:pPr>
        <w:pStyle w:val="Heading1"/>
      </w:pPr>
      <w:r>
        <w:t>6. Words We Avoid</w:t>
      </w:r>
    </w:p>
    <w:p>
      <w:r>
        <w:t>revolutionary · best-in-class · world-first · synergies · cutting-edge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