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Ariff Salleh</w:t>
      </w:r>
    </w:p>
    <w:p>
      <w:r>
        <w:t>Township General Manager (integrated developments)  ·  12 years experience  ·  Based: Contoso</w:t>
      </w:r>
    </w:p>
    <w:p>
      <w:r>
        <w:t>Email: ariff.salleh@email.com  ·  Mobile: +60-12-488-7846</w:t>
      </w:r>
    </w:p>
    <w:p>
      <w:pPr>
        <w:pStyle w:val="Heading1"/>
      </w:pPr>
      <w:r>
        <w:t>Professional Summary</w:t>
      </w:r>
    </w:p>
    <w:p>
      <w:r>
        <w:t>12-year property development leader with end-to-end township delivery across the Klang Valley and Iskandar Malaysia. Strong on sales-gallery operations, REHDA / KPKT compliance, vacant-possession (VP) milestones and developer-IRR optimisation.</w:t>
      </w:r>
    </w:p>
    <w:p>
      <w:pPr>
        <w:pStyle w:val="Heading1"/>
      </w:pPr>
      <w:r>
        <w:t>Experience</w:t>
      </w:r>
    </w:p>
    <w:p>
      <w:r>
        <w:rPr>
          <w:b/>
        </w:rPr>
        <w:t>IOI Properties Group</w:t>
      </w:r>
      <w:r>
        <w:t xml:space="preserve">   ·   Township General Manager (integrated developments)   ·   2022 – Present</w:t>
      </w:r>
    </w:p>
    <w:p>
      <w:pPr>
        <w:pStyle w:val="ListBullet"/>
      </w:pPr>
      <w:r>
        <w:t>Sales gallery operations — led initiative across the region.</w:t>
      </w:r>
    </w:p>
    <w:p>
      <w:pPr>
        <w:pStyle w:val="ListBullet"/>
      </w:pPr>
      <w:r>
        <w:t>Strata management act — led initiative across the region.</w:t>
      </w:r>
    </w:p>
    <w:p>
      <w:pPr>
        <w:pStyle w:val="ListBullet"/>
      </w:pPr>
      <w:r>
        <w:t>Build-then-sell (bts) — led initiative across the region.</w:t>
      </w:r>
    </w:p>
    <w:p>
      <w:r>
        <w:rPr>
          <w:b/>
        </w:rPr>
        <w:t>Sime Darby Property</w:t>
      </w:r>
      <w:r>
        <w:t xml:space="preserve">   ·   Senior Township General Manager   ·   2016 – 2022</w:t>
      </w:r>
    </w:p>
    <w:p>
      <w:pPr>
        <w:pStyle w:val="ListBullet"/>
      </w:pPr>
      <w:r>
        <w:t>Developer irr optimisation — owned delivery for project portfolio.</w:t>
      </w:r>
    </w:p>
    <w:p>
      <w:pPr>
        <w:pStyle w:val="ListBullet"/>
      </w:pPr>
      <w:r>
        <w:t>Strata management act — owned delivery for project portfolio.</w:t>
      </w:r>
    </w:p>
    <w:p>
      <w:pPr>
        <w:pStyle w:val="Heading1"/>
      </w:pPr>
      <w:r>
        <w:t>Skills</w:t>
      </w:r>
    </w:p>
    <w:p>
      <w:r>
        <w:t>STRATA Management Act, developer IRR optimisation, Build-Then-Sell (BTS), BIM / digital construction, sales gallery operations</w:t>
      </w:r>
    </w:p>
    <w:p>
      <w:pPr>
        <w:pStyle w:val="Heading1"/>
      </w:pPr>
      <w:r>
        <w:t>Certifications</w:t>
      </w:r>
    </w:p>
    <w:p>
      <w:r>
        <w:t>PRINCE2, PMP</w:t>
      </w:r>
    </w:p>
    <w:p>
      <w:pPr>
        <w:pStyle w:val="Heading1"/>
      </w:pPr>
      <w:r>
        <w:t>Education</w:t>
      </w:r>
    </w:p>
    <w:p>
      <w:r>
        <w:t>Universiti Kebangsaan Malaysia (UKM) — Bachelor of Engineering / Business</w:t>
      </w:r>
    </w:p>
    <w:p>
      <w:pPr>
        <w:pStyle w:val="Heading1"/>
      </w:pPr>
      <w:r>
        <w:t>Languages</w:t>
      </w:r>
    </w:p>
    <w:p>
      <w:r>
        <w:t>Bahasa Malaysia (Native), English (Fluent)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