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Yusuf Halim</w:t>
      </w:r>
    </w:p>
    <w:p>
      <w:r>
        <w:t>Trade Marketing &amp; Distribution Manager  ·  9 years experience  ·  Based: Karawang</w:t>
      </w:r>
    </w:p>
    <w:p>
      <w:r>
        <w:t>Email: yusuf.halim@email.com  ·  Mobile: +62-812-5707-8022</w:t>
      </w:r>
    </w:p>
    <w:p>
      <w:pPr>
        <w:pStyle w:val="Heading1"/>
      </w:pPr>
      <w:r>
        <w:t>Professional Summary</w:t>
      </w:r>
    </w:p>
    <w:p>
      <w:r>
        <w:t>9-year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Nojorono</w:t>
      </w:r>
      <w:r>
        <w:t xml:space="preserve">   ·   Trade Marketing &amp; Distribution Manager   ·   2022 – Present</w:t>
      </w:r>
    </w:p>
    <w:p>
      <w:pPr>
        <w:pStyle w:val="ListBullet"/>
      </w:pPr>
      <w:r>
        <w:t>Merchandising — led initiative across the region.</w:t>
      </w:r>
    </w:p>
    <w:p>
      <w:pPr>
        <w:pStyle w:val="ListBullet"/>
      </w:pPr>
      <w:r>
        <w:t>Horeca channel — led initiative across the region.</w:t>
      </w:r>
    </w:p>
    <w:p>
      <w:pPr>
        <w:pStyle w:val="ListBullet"/>
      </w:pPr>
      <w:r>
        <w:t>Excise (cht) compliance — led initiative across the region.</w:t>
      </w:r>
    </w:p>
    <w:p>
      <w:r>
        <w:rPr>
          <w:b/>
        </w:rPr>
        <w:t>Djarum</w:t>
      </w:r>
      <w:r>
        <w:t xml:space="preserve">   ·   Senior Trade Marketing &amp; Distribution Manager   ·   2016 – 2022</w:t>
      </w:r>
    </w:p>
    <w:p>
      <w:pPr>
        <w:pStyle w:val="ListBullet"/>
      </w:pPr>
      <w:r>
        <w:t>Merchandising — owned delivery for project portfolio.</w:t>
      </w:r>
    </w:p>
    <w:p>
      <w:pPr>
        <w:pStyle w:val="ListBullet"/>
      </w:pPr>
      <w:r>
        <w:t>Tobacco regulation (pp 109/2012) — owned delivery for project portfolio.</w:t>
      </w:r>
    </w:p>
    <w:p>
      <w:pPr>
        <w:pStyle w:val="Heading1"/>
      </w:pPr>
      <w:r>
        <w:t>Skills</w:t>
      </w:r>
    </w:p>
    <w:p>
      <w:r>
        <w:t>outlet coverage growth, excise (CHT) compliance, merchandising, horeca channel, tobacco regulation (PP 109/2012)</w:t>
      </w:r>
    </w:p>
    <w:p>
      <w:pPr>
        <w:pStyle w:val="Heading1"/>
      </w:pPr>
      <w:r>
        <w:t>Certifications</w:t>
      </w:r>
    </w:p>
    <w:p>
      <w:r>
        <w:t>PRINCE2, Six Sigma Green Belt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