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Candidate Pack — Senior Compliance Officer (AML/CFT)</w:t>
      </w:r>
    </w:p>
    <w:p>
      <w:r>
        <w:t>Three shortlisted candidates for the role advertised in November 2026. Recruiter: Adrenalin pulled from BambooHR. CV summaries below; full PDFs in the candidate folder on SharePoint.</w:t>
      </w:r>
    </w:p>
    <w:p>
      <w:pPr>
        <w:pStyle w:val="Heading1"/>
      </w:pPr>
      <w:r>
        <w:t>Nurul Aina binti Hassan</w:t>
      </w:r>
    </w:p>
    <w:p>
      <w:r>
        <w:rPr>
          <w:i/>
        </w:rPr>
        <w:t>Senior AML Analyst · 5 years · MyBank Berhad · Kuala Lumpur</w:t>
      </w:r>
    </w:p>
    <w:p>
      <w:r>
        <w:rPr>
          <w:b/>
        </w:rPr>
        <w:t xml:space="preserve">Profile summary: </w:t>
      </w:r>
      <w:r>
        <w:t>Mid-career AML specialist with deep transaction-monitoring experience in domestic retail and SME banking. Comfortable with both rule-based and behavioural analytics. Filed 47 STRs in 2025 (team lead).</w:t>
      </w:r>
    </w:p>
    <w:p>
      <w:pPr>
        <w:pStyle w:val="Heading2"/>
      </w:pPr>
      <w:r>
        <w:t>Experience</w:t>
      </w:r>
    </w:p>
    <w:p>
      <w:r>
        <w:rPr>
          <w:b/>
        </w:rPr>
        <w:t>MyBank Berhad — Senior AML Analyst (Aug 2023 – Present)</w:t>
      </w:r>
    </w:p>
    <w:p>
      <w:r>
        <w:t>Lead a 4-person transaction-monitoring squad covering retail and SME books. Own the STR queue end-to-end (file, MLRO sign-off, BNM FIED portal submission). Reduced false-positive rate by 28% in 2025 by re-tuning velocity rules in Actimize. Acted as point of contact for two BNM thematic reviews on mule-account networks.</w:t>
      </w:r>
    </w:p>
    <w:p>
      <w:r>
        <w:rPr>
          <w:b/>
        </w:rPr>
        <w:t>MyBank Berhad — AML Analyst II (Mar 2021 – Jul 2023)</w:t>
      </w:r>
    </w:p>
    <w:p>
      <w:r>
        <w:t>Triaged daily Actimize alerts, performed CDD/EDD for medium-risk customers, supported the rollout of the upgraded sanctions screening tool (LexisNexis Bridger XG). Trained 30+ branch staff on the new escalation form.</w:t>
      </w:r>
    </w:p>
    <w:p>
      <w:r>
        <w:rPr>
          <w:b/>
        </w:rPr>
        <w:t>MyBank Berhad — Compliance Executive (Apr 2019 – Feb 2021)</w:t>
      </w:r>
    </w:p>
    <w:p>
      <w:r>
        <w:t>First role; rotated through KYC ops, PEP screening, and the regulatory reporting team. Authored the team's STR-quality checklist still in use today.</w:t>
      </w:r>
    </w:p>
    <w:p>
      <w:pPr>
        <w:pStyle w:val="Heading2"/>
      </w:pPr>
      <w:r>
        <w:t>Education</w:t>
      </w:r>
    </w:p>
    <w:p>
      <w:pPr>
        <w:pStyle w:val="ListBullet"/>
      </w:pPr>
      <w:r>
        <w:t>BBA (Hons) Banking &amp; Finance, UiTM Shah Alam, 2019 — First Class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ICA Diploma in AML 2022</w:t>
      </w:r>
    </w:p>
    <w:p>
      <w:pPr>
        <w:pStyle w:val="ListBullet"/>
      </w:pPr>
      <w:r>
        <w:t>ACAMS CAMS exam — passed Mar 2024</w:t>
      </w:r>
    </w:p>
    <w:p>
      <w:pPr>
        <w:pStyle w:val="ListBullet"/>
      </w:pPr>
      <w:r>
        <w:t>BNM AML/CFT Familiarisation Programme 2023</w:t>
      </w:r>
    </w:p>
    <w:p>
      <w:pPr>
        <w:pStyle w:val="Heading2"/>
      </w:pPr>
      <w:r>
        <w:t>Tools</w:t>
      </w:r>
    </w:p>
    <w:p>
      <w:r>
        <w:t>Actimize SAM-9, LexisNexis Bridger XG, World-Check One, SAS Visual Investigator, Excel (advanced incl. Power Query), SQL (intermediate)</w:t>
      </w:r>
    </w:p>
    <w:p>
      <w:pPr>
        <w:pStyle w:val="Heading2"/>
      </w:pPr>
      <w:r>
        <w:t>Languages</w:t>
      </w:r>
    </w:p>
    <w:p>
      <w:r>
        <w:t>Bahasa Malaysia (native), English (professional), Mandarin (basic conversational)</w:t>
      </w:r>
    </w:p>
    <w:p>
      <w:pPr>
        <w:pStyle w:val="Heading2"/>
      </w:pPr>
      <w:r>
        <w:t>Expected package &amp; notice</w:t>
      </w:r>
    </w:p>
    <w:p>
      <w:r>
        <w:t>RM 9,800 / month · Notice: 1 month</w:t>
      </w:r>
    </w:p>
    <w:p>
      <w:pPr>
        <w:pStyle w:val="Heading2"/>
      </w:pPr>
      <w:r>
        <w:t>Recruiter notes</w:t>
      </w:r>
    </w:p>
    <w:p>
      <w:r>
        <w:t>Strong references from the MyBank MLRO. Has actively asked about Contoso's stance on virtual-asset corridors — knowledgeable beyond JD.</w:t>
      </w:r>
    </w:p>
    <w:p>
      <w:pPr>
        <w:pStyle w:val="Heading1"/>
      </w:pPr>
      <w:r>
        <w:t>Kavindran a/l Ramasamy</w:t>
      </w:r>
    </w:p>
    <w:p>
      <w:r>
        <w:rPr>
          <w:i/>
        </w:rPr>
        <w:t>AML Investigator · 7 years · Standard Pay International · Singapore (Malaysian, returning home)</w:t>
      </w:r>
    </w:p>
    <w:p>
      <w:r>
        <w:rPr>
          <w:b/>
        </w:rPr>
        <w:t xml:space="preserve">Profile summary: </w:t>
      </w:r>
      <w:r>
        <w:t>Senior AML investigator with strong cross-border remittance background, returning to Malaysia for family reasons. Hands-on with high-volume MSB monitoring. Some Mandarin from Singapore wholesale FX desk exposure.</w:t>
      </w:r>
    </w:p>
    <w:p>
      <w:pPr>
        <w:pStyle w:val="Heading2"/>
      </w:pPr>
      <w:r>
        <w:t>Experience</w:t>
      </w:r>
    </w:p>
    <w:p>
      <w:r>
        <w:rPr>
          <w:b/>
        </w:rPr>
        <w:t>Standard Pay International — Senior Investigator, FCC (Mar 2022 – Present)</w:t>
      </w:r>
    </w:p>
    <w:p>
      <w:r>
        <w:t>Investigates complex cross-border remittance cases across the SGD–MYR–INR–PHP corridors. Owns thematic reviews; published an internal typology paper on mule-network patterns in the SGD–PHP corridor. Worked alongside MAS during a 2024 thematic on remittance-to-crypto leakage.</w:t>
      </w:r>
    </w:p>
    <w:p>
      <w:r>
        <w:rPr>
          <w:b/>
        </w:rPr>
        <w:t>Standard Pay — AML Analyst (Apr 2020 – Feb 2022)</w:t>
      </w:r>
    </w:p>
    <w:p>
      <w:r>
        <w:t>Daily transaction-monitoring across SGD and MYR books. Promoted twice within 24 months.</w:t>
      </w:r>
    </w:p>
    <w:p>
      <w:r>
        <w:rPr>
          <w:b/>
        </w:rPr>
        <w:t>UOB Malaysia — Compliance Analyst (Jul 2018 – Mar 2020)</w:t>
      </w:r>
    </w:p>
    <w:p>
      <w:r>
        <w:t>Onboarding QA for SME accounts, sanctions screening, periodic KYC refresh.</w:t>
      </w:r>
    </w:p>
    <w:p>
      <w:r>
        <w:rPr>
          <w:b/>
        </w:rPr>
        <w:t>Public Bank — Management Trainee (Jul 2017 – Jun 2018)</w:t>
      </w:r>
    </w:p>
    <w:p>
      <w:r>
        <w:t>Branch operations rotation.</w:t>
      </w:r>
    </w:p>
    <w:p>
      <w:pPr>
        <w:pStyle w:val="Heading2"/>
      </w:pPr>
      <w:r>
        <w:t>Education</w:t>
      </w:r>
    </w:p>
    <w:p>
      <w:pPr>
        <w:pStyle w:val="ListBullet"/>
      </w:pPr>
      <w:r>
        <w:t>LLB (Hons), University of Malaya, 2017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ACAMS CAMS 2021</w:t>
      </w:r>
    </w:p>
    <w:p>
      <w:pPr>
        <w:pStyle w:val="ListBullet"/>
      </w:pPr>
      <w:r>
        <w:t>ICA Specialist Certificate in Trade-Based ML 2023</w:t>
      </w:r>
    </w:p>
    <w:p>
      <w:pPr>
        <w:pStyle w:val="ListBullet"/>
      </w:pPr>
      <w:r>
        <w:t>MAS-recognised AML/CFT Practitioner module 2022</w:t>
      </w:r>
    </w:p>
    <w:p>
      <w:pPr>
        <w:pStyle w:val="Heading2"/>
      </w:pPr>
      <w:r>
        <w:t>Tools</w:t>
      </w:r>
    </w:p>
    <w:p>
      <w:r>
        <w:t>FICO Falcon, Actimize SAM-9, World-Check, Refinitiv Eikon, SQL, Python (basic, for data prep)</w:t>
      </w:r>
    </w:p>
    <w:p>
      <w:pPr>
        <w:pStyle w:val="Heading2"/>
      </w:pPr>
      <w:r>
        <w:t>Languages</w:t>
      </w:r>
    </w:p>
    <w:p>
      <w:r>
        <w:t>Bahasa Malaysia (native), English (fluent), Tamil (native), Mandarin (basic)</w:t>
      </w:r>
    </w:p>
    <w:p>
      <w:pPr>
        <w:pStyle w:val="Heading2"/>
      </w:pPr>
      <w:r>
        <w:t>Expected package &amp; notice</w:t>
      </w:r>
    </w:p>
    <w:p>
      <w:r>
        <w:t>RM 12,500 / month (relocation factored) · Notice: 2 months (Singapore)</w:t>
      </w:r>
    </w:p>
    <w:p>
      <w:pPr>
        <w:pStyle w:val="Heading2"/>
      </w:pPr>
      <w:r>
        <w:t>Recruiter notes</w:t>
      </w:r>
    </w:p>
    <w:p>
      <w:r>
        <w:t>Strongest cross-border depth of the three. Salary at top of band — would push to M3 grade. Open to KL or Penang base.</w:t>
      </w:r>
    </w:p>
    <w:p>
      <w:pPr>
        <w:pStyle w:val="Heading1"/>
      </w:pPr>
      <w:r>
        <w:t>Tan Mei Ling</w:t>
      </w:r>
    </w:p>
    <w:p>
      <w:r>
        <w:rPr>
          <w:i/>
        </w:rPr>
        <w:t>Compliance Lead · 4 years · KasihPay Sdn Bhd (e-money licensee) · Kuala Lumpur</w:t>
      </w:r>
    </w:p>
    <w:p>
      <w:r>
        <w:rPr>
          <w:b/>
        </w:rPr>
        <w:t xml:space="preserve">Profile summary: </w:t>
      </w:r>
      <w:r>
        <w:t>Fast-growing compliance lead from an e-money licensee. Smaller team experience (built the AML function from 1 to 4 people). Less depth in legacy bank tooling, more in modern cloud-native stacks.</w:t>
      </w:r>
    </w:p>
    <w:p>
      <w:pPr>
        <w:pStyle w:val="Heading2"/>
      </w:pPr>
      <w:r>
        <w:t>Experience</w:t>
      </w:r>
    </w:p>
    <w:p>
      <w:r>
        <w:rPr>
          <w:b/>
        </w:rPr>
        <w:t>KasihPay Sdn Bhd — Head of Compliance &amp; MLRO (Jan 2024 – Present)</w:t>
      </w:r>
    </w:p>
    <w:p>
      <w:r>
        <w:t>Designated MLRO for the e-money licensee. Built the AML function from scratch — wrote the policy, designed the monitoring rule set on a SaaS RegTech platform, hired and trained the team of three analysts. Led the firm through its first BNM thematic review (Q3 2025) — no findings.</w:t>
      </w:r>
    </w:p>
    <w:p>
      <w:r>
        <w:rPr>
          <w:b/>
        </w:rPr>
        <w:t>KasihPay — Senior Compliance Analyst (Apr 2022 – Dec 2023)</w:t>
      </w:r>
    </w:p>
    <w:p>
      <w:r>
        <w:t>Owned daily transaction monitoring; designed the velocity and structuring rules. Liaised with the engineering team for in-product CDD UX improvements.</w:t>
      </w:r>
    </w:p>
    <w:p>
      <w:r>
        <w:rPr>
          <w:b/>
        </w:rPr>
        <w:t>BinaryBank — Compliance Officer (Jul 2020 – Mar 2022)</w:t>
      </w:r>
    </w:p>
    <w:p>
      <w:r>
        <w:t>Junior role at a digital-only bank. Sanctions screening, customer escalations, training rollout.</w:t>
      </w:r>
    </w:p>
    <w:p>
      <w:pPr>
        <w:pStyle w:val="Heading2"/>
      </w:pPr>
      <w:r>
        <w:t>Education</w:t>
      </w:r>
    </w:p>
    <w:p>
      <w:pPr>
        <w:pStyle w:val="ListBullet"/>
      </w:pPr>
      <w:r>
        <w:t>BA (Hons) Economics, Monash Malaysia, 2020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ICA Diploma in AML 2023</w:t>
      </w:r>
    </w:p>
    <w:p>
      <w:pPr>
        <w:pStyle w:val="ListBullet"/>
      </w:pPr>
      <w:r>
        <w:t>BNM Compliance Officers' Networking Group member</w:t>
      </w:r>
    </w:p>
    <w:p>
      <w:pPr>
        <w:pStyle w:val="Heading2"/>
      </w:pPr>
      <w:r>
        <w:t>Tools</w:t>
      </w:r>
    </w:p>
    <w:p>
      <w:r>
        <w:t>ComplyAdvantage, Sumsub (eKYC), LexisNexis Bridger XG, Notion + Airtable, SQL (intermediate), Tableau</w:t>
      </w:r>
    </w:p>
    <w:p>
      <w:pPr>
        <w:pStyle w:val="Heading2"/>
      </w:pPr>
      <w:r>
        <w:t>Languages</w:t>
      </w:r>
    </w:p>
    <w:p>
      <w:r>
        <w:t>Bahasa Malaysia (native), English (fluent), Mandarin (fluent), Cantonese (fluent)</w:t>
      </w:r>
    </w:p>
    <w:p>
      <w:pPr>
        <w:pStyle w:val="Heading2"/>
      </w:pPr>
      <w:r>
        <w:t>Expected package &amp; notice</w:t>
      </w:r>
    </w:p>
    <w:p>
      <w:r>
        <w:t>RM 9,500 / month (open) · Notice: 1 month</w:t>
      </w:r>
    </w:p>
    <w:p>
      <w:pPr>
        <w:pStyle w:val="Heading2"/>
      </w:pPr>
      <w:r>
        <w:t>Recruiter notes</w:t>
      </w:r>
    </w:p>
    <w:p>
      <w:r>
        <w:t>Younger than the other two but ran her own team. Mandarin/Cantonese fluency is a plus for the Penang and KL Chinatown branches. Less Actimize exposure.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