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7480"/>
          <w:sz w:val="18"/>
        </w:rPr>
        <w:t>IHH HEALTHCARE BERHAD</w:t>
      </w:r>
    </w:p>
    <w:p>
      <w:r>
        <w:rPr>
          <w:b/>
          <w:color w:val="00695C"/>
          <w:sz w:val="40"/>
        </w:rPr>
        <w:t>Group Quality and Safety Committee</w:t>
      </w:r>
    </w:p>
    <w:p>
      <w:r>
        <w:rPr>
          <w:color w:val="5E7480"/>
          <w:sz w:val="22"/>
        </w:rPr>
        <w:t>Minutes of the meeting held on Thursday 20 August 2026, 09:00 to 11:40 (MYT)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7"/>
              </w:rPr>
              <w:t>Meeting reference</w:t>
            </w:r>
          </w:p>
        </w:tc>
        <w:tc>
          <w:tcPr>
            <w:tcW w:type="dxa" w:w="2412"/>
          </w:tcPr>
          <w:p>
            <w:r>
              <w:rPr>
                <w:sz w:val="17"/>
              </w:rPr>
              <w:t>GQSC-2026-08</w:t>
            </w:r>
          </w:p>
        </w:tc>
        <w:tc>
          <w:tcPr>
            <w:tcW w:type="dxa" w:w="2412"/>
          </w:tcPr>
          <w:p>
            <w:r>
              <w:rPr>
                <w:b/>
                <w:sz w:val="17"/>
              </w:rPr>
              <w:t>Chair</w:t>
            </w:r>
          </w:p>
        </w:tc>
        <w:tc>
          <w:tcPr>
            <w:tcW w:type="dxa" w:w="2412"/>
          </w:tcPr>
          <w:p>
            <w:r>
              <w:rPr>
                <w:sz w:val="17"/>
              </w:rPr>
              <w:t>Dr Kavitha Rajendran, Group CMO</w:t>
            </w:r>
          </w:p>
        </w:tc>
      </w:tr>
      <w:tr>
        <w:tc>
          <w:tcPr>
            <w:tcW w:type="dxa" w:w="2412"/>
          </w:tcPr>
          <w:p>
            <w:r>
              <w:rPr>
                <w:b/>
                <w:sz w:val="17"/>
              </w:rPr>
              <w:t>Location</w:t>
            </w:r>
          </w:p>
        </w:tc>
        <w:tc>
          <w:tcPr>
            <w:tcW w:type="dxa" w:w="2412"/>
          </w:tcPr>
          <w:p>
            <w:r>
              <w:rPr>
                <w:sz w:val="17"/>
              </w:rPr>
              <w:t>Level 12 Boardroom, Menara IHH, KL and Microsoft Teams</w:t>
            </w:r>
          </w:p>
        </w:tc>
        <w:tc>
          <w:tcPr>
            <w:tcW w:type="dxa" w:w="2412"/>
          </w:tcPr>
          <w:p>
            <w:r>
              <w:rPr>
                <w:b/>
                <w:sz w:val="17"/>
              </w:rPr>
              <w:t>Minutes by</w:t>
            </w:r>
          </w:p>
        </w:tc>
        <w:tc>
          <w:tcPr>
            <w:tcW w:type="dxa" w:w="2412"/>
          </w:tcPr>
          <w:p>
            <w:r>
              <w:rPr>
                <w:sz w:val="17"/>
              </w:rPr>
              <w:t>Nurul binti Rahman, Group Quality</w:t>
            </w:r>
          </w:p>
        </w:tc>
      </w:tr>
      <w:tr>
        <w:tc>
          <w:tcPr>
            <w:tcW w:type="dxa" w:w="2412"/>
          </w:tcPr>
          <w:p>
            <w:r>
              <w:rPr>
                <w:b/>
                <w:sz w:val="17"/>
              </w:rPr>
              <w:t>Circulation</w:t>
            </w:r>
          </w:p>
        </w:tc>
        <w:tc>
          <w:tcPr>
            <w:tcW w:type="dxa" w:w="2412"/>
          </w:tcPr>
          <w:p>
            <w:r>
              <w:rPr>
                <w:sz w:val="17"/>
              </w:rPr>
              <w:t>Committee members, Hospital CEOs, Group ExCo</w:t>
            </w:r>
          </w:p>
        </w:tc>
        <w:tc>
          <w:tcPr>
            <w:tcW w:type="dxa" w:w="2412"/>
          </w:tcPr>
          <w:p>
            <w:r>
              <w:rPr>
                <w:b/>
                <w:sz w:val="17"/>
              </w:rPr>
              <w:t>Status</w:t>
            </w:r>
          </w:p>
        </w:tc>
        <w:tc>
          <w:tcPr>
            <w:tcW w:type="dxa" w:w="2412"/>
          </w:tcPr>
          <w:p>
            <w:r>
              <w:rPr>
                <w:sz w:val="17"/>
              </w:rPr>
              <w:t>Draft for approval</w:t>
            </w:r>
          </w:p>
        </w:tc>
      </w:tr>
      <w:tr>
        <w:tc>
          <w:tcPr>
            <w:tcW w:type="dxa" w:w="2412"/>
          </w:tcPr>
          <w:p>
            <w:r>
              <w:rPr>
                <w:b/>
                <w:sz w:val="17"/>
              </w:rPr>
              <w:t>Classification</w:t>
            </w:r>
          </w:p>
        </w:tc>
        <w:tc>
          <w:tcPr>
            <w:tcW w:type="dxa" w:w="2412"/>
          </w:tcPr>
          <w:p>
            <w:r>
              <w:rPr>
                <w:sz w:val="17"/>
              </w:rPr>
              <w:t>Internal - training sample</w:t>
            </w:r>
          </w:p>
        </w:tc>
        <w:tc>
          <w:tcPr>
            <w:tcW w:type="dxa" w:w="2412"/>
          </w:tcPr>
          <w:p>
            <w:r>
              <w:rPr>
                <w:b/>
                <w:sz w:val="17"/>
              </w:rPr>
              <w:t>Next meeting</w:t>
            </w:r>
          </w:p>
        </w:tc>
        <w:tc>
          <w:tcPr>
            <w:tcW w:type="dxa" w:w="2412"/>
          </w:tcPr>
          <w:p>
            <w:r>
              <w:rPr>
                <w:sz w:val="17"/>
              </w:rPr>
              <w:t>17 September 2026</w:t>
            </w:r>
          </w:p>
        </w:tc>
      </w:tr>
    </w:tbl>
    <w:p/>
    <w:p>
      <w:r>
        <w:rPr>
          <w:b/>
          <w:color w:val="B71C1C"/>
          <w:sz w:val="17"/>
        </w:rPr>
        <w:t xml:space="preserve">SAMPLE DOCUMENT - FOR MICROSOFT 365 COPILOT TRAINING ONLY. This document is synthetic. It was written for the IHH Copilot hands-on labs on 1 and 17 September 2026 and does not represent any actual IHH Healthcare policy, contract, committee decision or commercial term. Do not rely on it operationally. </w:t>
      </w:r>
    </w:p>
    <w:p/>
    <w:p>
      <w:r>
        <w:rPr>
          <w:b/>
          <w:color w:val="00695C"/>
          <w:sz w:val="27"/>
        </w:rPr>
        <w:t>Attendance</w:t>
      </w:r>
    </w:p>
    <w:tbl>
      <w:tblPr>
        <w:tblStyle w:val="LightGrid-Accent1"/>
        <w:tblW w:type="auto" w:w="0"/>
        <w:tblLook w:firstColumn="1" w:firstRow="1" w:lastColumn="0" w:lastRow="0" w:noHBand="0" w:noVBand="1" w:val="04A0"/>
      </w:tblPr>
      <w:tblGrid>
        <w:gridCol w:w="3216"/>
        <w:gridCol w:w="3216"/>
        <w:gridCol w:w="3216"/>
      </w:tblGrid>
      <w:tr>
        <w:tc>
          <w:tcPr>
            <w:tcW w:type="dxa" w:w="2736"/>
          </w:tcPr>
          <w:p>
            <w:r>
              <w:rPr>
                <w:b/>
                <w:sz w:val="18"/>
              </w:rPr>
              <w:t>Name</w:t>
            </w:r>
          </w:p>
        </w:tc>
        <w:tc>
          <w:tcPr>
            <w:tcW w:type="dxa" w:w="5040"/>
          </w:tcPr>
          <w:p>
            <w:r>
              <w:rPr>
                <w:b/>
                <w:sz w:val="18"/>
              </w:rPr>
              <w:t>Role</w:t>
            </w:r>
          </w:p>
        </w:tc>
        <w:tc>
          <w:tcPr>
            <w:tcW w:type="dxa" w:w="1584"/>
          </w:tcPr>
          <w:p>
            <w:r>
              <w:rPr>
                <w:b/>
                <w:sz w:val="18"/>
              </w:rPr>
              <w:t>Attendance</w:t>
            </w:r>
          </w:p>
        </w:tc>
      </w:tr>
      <w:tr>
        <w:tc>
          <w:tcPr>
            <w:tcW w:type="dxa" w:w="2736"/>
          </w:tcPr>
          <w:p>
            <w:r>
              <w:rPr>
                <w:sz w:val="18"/>
              </w:rPr>
              <w:t>Dr Kavitha Rajendran</w:t>
            </w:r>
          </w:p>
        </w:tc>
        <w:tc>
          <w:tcPr>
            <w:tcW w:type="dxa" w:w="5040"/>
          </w:tcPr>
          <w:p>
            <w:r>
              <w:rPr>
                <w:sz w:val="18"/>
              </w:rPr>
              <w:t>Group Chief Medical Officer (Chair)</w:t>
            </w:r>
          </w:p>
        </w:tc>
        <w:tc>
          <w:tcPr>
            <w:tcW w:type="dxa" w:w="1584"/>
          </w:tcPr>
          <w:p>
            <w:r>
              <w:rPr>
                <w:sz w:val="18"/>
              </w:rPr>
              <w:t>Present</w:t>
            </w:r>
          </w:p>
        </w:tc>
      </w:tr>
      <w:tr>
        <w:tc>
          <w:tcPr>
            <w:tcW w:type="dxa" w:w="2736"/>
          </w:tcPr>
          <w:p>
            <w:r>
              <w:rPr>
                <w:sz w:val="18"/>
              </w:rPr>
              <w:t>Wei Jie Tan</w:t>
            </w:r>
          </w:p>
        </w:tc>
        <w:tc>
          <w:tcPr>
            <w:tcW w:type="dxa" w:w="5040"/>
          </w:tcPr>
          <w:p>
            <w:r>
              <w:rPr>
                <w:sz w:val="18"/>
              </w:rPr>
              <w:t>Group Chief Financial Officer</w:t>
            </w:r>
          </w:p>
        </w:tc>
        <w:tc>
          <w:tcPr>
            <w:tcW w:type="dxa" w:w="1584"/>
          </w:tcPr>
          <w:p>
            <w:r>
              <w:rPr>
                <w:sz w:val="18"/>
              </w:rPr>
              <w:t>Present</w:t>
            </w:r>
          </w:p>
        </w:tc>
      </w:tr>
      <w:tr>
        <w:tc>
          <w:tcPr>
            <w:tcW w:type="dxa" w:w="2736"/>
          </w:tcPr>
          <w:p>
            <w:r>
              <w:rPr>
                <w:sz w:val="18"/>
              </w:rPr>
              <w:t>Siti binti Ahmad</w:t>
            </w:r>
          </w:p>
        </w:tc>
        <w:tc>
          <w:tcPr>
            <w:tcW w:type="dxa" w:w="5040"/>
          </w:tcPr>
          <w:p>
            <w:r>
              <w:rPr>
                <w:sz w:val="18"/>
              </w:rPr>
              <w:t>Group Head of Quality and Patient Safety</w:t>
            </w:r>
          </w:p>
        </w:tc>
        <w:tc>
          <w:tcPr>
            <w:tcW w:type="dxa" w:w="1584"/>
          </w:tcPr>
          <w:p>
            <w:r>
              <w:rPr>
                <w:sz w:val="18"/>
              </w:rPr>
              <w:t>Present</w:t>
            </w:r>
          </w:p>
        </w:tc>
      </w:tr>
      <w:tr>
        <w:tc>
          <w:tcPr>
            <w:tcW w:type="dxa" w:w="2736"/>
          </w:tcPr>
          <w:p>
            <w:r>
              <w:rPr>
                <w:sz w:val="18"/>
              </w:rPr>
              <w:t>Dr Emre Yilmaz</w:t>
            </w:r>
          </w:p>
        </w:tc>
        <w:tc>
          <w:tcPr>
            <w:tcW w:type="dxa" w:w="5040"/>
          </w:tcPr>
          <w:p>
            <w:r>
              <w:rPr>
                <w:sz w:val="18"/>
              </w:rPr>
              <w:t>Regional Medical Director, Turkiye Operations</w:t>
            </w:r>
          </w:p>
        </w:tc>
        <w:tc>
          <w:tcPr>
            <w:tcW w:type="dxa" w:w="1584"/>
          </w:tcPr>
          <w:p>
            <w:r>
              <w:rPr>
                <w:sz w:val="18"/>
              </w:rPr>
              <w:t>Present (Teams)</w:t>
            </w:r>
          </w:p>
        </w:tc>
      </w:tr>
      <w:tr>
        <w:tc>
          <w:tcPr>
            <w:tcW w:type="dxa" w:w="2736"/>
          </w:tcPr>
          <w:p>
            <w:r>
              <w:rPr>
                <w:sz w:val="18"/>
              </w:rPr>
              <w:t>Grace Koh</w:t>
            </w:r>
          </w:p>
        </w:tc>
        <w:tc>
          <w:tcPr>
            <w:tcW w:type="dxa" w:w="5040"/>
          </w:tcPr>
          <w:p>
            <w:r>
              <w:rPr>
                <w:sz w:val="18"/>
              </w:rPr>
              <w:t>Chief Executive Officer, Mount Elizabeth Novena Hospital</w:t>
            </w:r>
          </w:p>
        </w:tc>
        <w:tc>
          <w:tcPr>
            <w:tcW w:type="dxa" w:w="1584"/>
          </w:tcPr>
          <w:p>
            <w:r>
              <w:rPr>
                <w:sz w:val="18"/>
              </w:rPr>
              <w:t>Present (Teams)</w:t>
            </w:r>
          </w:p>
        </w:tc>
      </w:tr>
      <w:tr>
        <w:tc>
          <w:tcPr>
            <w:tcW w:type="dxa" w:w="2736"/>
          </w:tcPr>
          <w:p>
            <w:r>
              <w:rPr>
                <w:sz w:val="18"/>
              </w:rPr>
              <w:t>Hafiz bin Ismail</w:t>
            </w:r>
          </w:p>
        </w:tc>
        <w:tc>
          <w:tcPr>
            <w:tcW w:type="dxa" w:w="5040"/>
          </w:tcPr>
          <w:p>
            <w:r>
              <w:rPr>
                <w:sz w:val="18"/>
              </w:rPr>
              <w:t>Chief Executive Officer, Gleneagles Kuala Lumpur</w:t>
            </w:r>
          </w:p>
        </w:tc>
        <w:tc>
          <w:tcPr>
            <w:tcW w:type="dxa" w:w="1584"/>
          </w:tcPr>
          <w:p>
            <w:r>
              <w:rPr>
                <w:sz w:val="18"/>
              </w:rPr>
              <w:t>Present</w:t>
            </w:r>
          </w:p>
        </w:tc>
      </w:tr>
      <w:tr>
        <w:tc>
          <w:tcPr>
            <w:tcW w:type="dxa" w:w="2736"/>
          </w:tcPr>
          <w:p>
            <w:r>
              <w:rPr>
                <w:sz w:val="18"/>
              </w:rPr>
              <w:t>Priya Menon</w:t>
            </w:r>
          </w:p>
        </w:tc>
        <w:tc>
          <w:tcPr>
            <w:tcW w:type="dxa" w:w="5040"/>
          </w:tcPr>
          <w:p>
            <w:r>
              <w:rPr>
                <w:sz w:val="18"/>
              </w:rPr>
              <w:t>Chief Executive Officer, Pantai Hospital Kuala Lumpur</w:t>
            </w:r>
          </w:p>
        </w:tc>
        <w:tc>
          <w:tcPr>
            <w:tcW w:type="dxa" w:w="1584"/>
          </w:tcPr>
          <w:p>
            <w:r>
              <w:rPr>
                <w:sz w:val="18"/>
              </w:rPr>
              <w:t>Present</w:t>
            </w:r>
          </w:p>
        </w:tc>
      </w:tr>
      <w:tr>
        <w:tc>
          <w:tcPr>
            <w:tcW w:type="dxa" w:w="2736"/>
          </w:tcPr>
          <w:p>
            <w:r>
              <w:rPr>
                <w:sz w:val="18"/>
              </w:rPr>
              <w:t>Suresh Krishnan</w:t>
            </w:r>
          </w:p>
        </w:tc>
        <w:tc>
          <w:tcPr>
            <w:tcW w:type="dxa" w:w="5040"/>
          </w:tcPr>
          <w:p>
            <w:r>
              <w:rPr>
                <w:sz w:val="18"/>
              </w:rPr>
              <w:t>Group Head of Procurement</w:t>
            </w:r>
          </w:p>
        </w:tc>
        <w:tc>
          <w:tcPr>
            <w:tcW w:type="dxa" w:w="1584"/>
          </w:tcPr>
          <w:p>
            <w:r>
              <w:rPr>
                <w:sz w:val="18"/>
              </w:rPr>
              <w:t>Present</w:t>
            </w:r>
          </w:p>
        </w:tc>
      </w:tr>
      <w:tr>
        <w:tc>
          <w:tcPr>
            <w:tcW w:type="dxa" w:w="2736"/>
          </w:tcPr>
          <w:p>
            <w:r>
              <w:rPr>
                <w:sz w:val="18"/>
              </w:rPr>
              <w:t>Charmaine Teo</w:t>
            </w:r>
          </w:p>
        </w:tc>
        <w:tc>
          <w:tcPr>
            <w:tcW w:type="dxa" w:w="5040"/>
          </w:tcPr>
          <w:p>
            <w:r>
              <w:rPr>
                <w:sz w:val="18"/>
              </w:rPr>
              <w:t>Group Head of Patient Experience</w:t>
            </w:r>
          </w:p>
        </w:tc>
        <w:tc>
          <w:tcPr>
            <w:tcW w:type="dxa" w:w="1584"/>
          </w:tcPr>
          <w:p>
            <w:r>
              <w:rPr>
                <w:sz w:val="18"/>
              </w:rPr>
              <w:t>Present</w:t>
            </w:r>
          </w:p>
        </w:tc>
      </w:tr>
      <w:tr>
        <w:tc>
          <w:tcPr>
            <w:tcW w:type="dxa" w:w="2736"/>
          </w:tcPr>
          <w:p>
            <w:r>
              <w:rPr>
                <w:sz w:val="18"/>
              </w:rPr>
              <w:t>Anand Subramaniam</w:t>
            </w:r>
          </w:p>
        </w:tc>
        <w:tc>
          <w:tcPr>
            <w:tcW w:type="dxa" w:w="5040"/>
          </w:tcPr>
          <w:p>
            <w:r>
              <w:rPr>
                <w:sz w:val="18"/>
              </w:rPr>
              <w:t>Group Chief Nursing Officer</w:t>
            </w:r>
          </w:p>
        </w:tc>
        <w:tc>
          <w:tcPr>
            <w:tcW w:type="dxa" w:w="1584"/>
          </w:tcPr>
          <w:p>
            <w:r>
              <w:rPr>
                <w:sz w:val="18"/>
              </w:rPr>
              <w:t>Apologies</w:t>
            </w:r>
          </w:p>
        </w:tc>
      </w:tr>
      <w:tr>
        <w:tc>
          <w:tcPr>
            <w:tcW w:type="dxa" w:w="2736"/>
          </w:tcPr>
          <w:p>
            <w:r>
              <w:rPr>
                <w:sz w:val="18"/>
              </w:rPr>
              <w:t>Dr Ananya Sharma</w:t>
            </w:r>
          </w:p>
        </w:tc>
        <w:tc>
          <w:tcPr>
            <w:tcW w:type="dxa" w:w="5040"/>
          </w:tcPr>
          <w:p>
            <w:r>
              <w:rPr>
                <w:sz w:val="18"/>
              </w:rPr>
              <w:t>Medical Director, India Operations</w:t>
            </w:r>
          </w:p>
        </w:tc>
        <w:tc>
          <w:tcPr>
            <w:tcW w:type="dxa" w:w="1584"/>
          </w:tcPr>
          <w:p>
            <w:r>
              <w:rPr>
                <w:sz w:val="18"/>
              </w:rPr>
              <w:t>Apologies</w:t>
            </w:r>
          </w:p>
        </w:tc>
      </w:tr>
    </w:tbl>
    <w:p/>
    <w:p>
      <w:r>
        <w:rPr>
          <w:b/>
          <w:color w:val="00695C"/>
          <w:sz w:val="27"/>
        </w:rPr>
        <w:t>1. Minutes of the previous meeting</w:t>
      </w:r>
    </w:p>
    <w:p>
      <w:pPr>
        <w:spacing w:after="120"/>
      </w:pPr>
      <w:r>
        <w:t>The minutes of the meeting held on 16 July 2026 were approved without amendment. Two actions remain open and are carried forward to the action log at item 8.</w:t>
      </w:r>
    </w:p>
    <w:p>
      <w:r>
        <w:rPr>
          <w:b/>
          <w:color w:val="00695C"/>
          <w:sz w:val="27"/>
        </w:rPr>
        <w:t>2. Length of stay variance - Gleneagles Kuala Lumpur Orthopaedics</w:t>
      </w:r>
    </w:p>
    <w:p>
      <w:pPr>
        <w:spacing w:after="120"/>
      </w:pPr>
      <w:r>
        <w:t>Siti binti Ahmad presented the Group patient flow review for the period January to August 2026. Average length of stay for Orthopaedics at Gleneagles Kuala Lumpur has risen from 3.0 days in January to 4.8 days in August. The comparable figure across all other IHH hospitals has remained flat at approximately 2.7 days across the same period.</w:t>
      </w:r>
    </w:p>
    <w:p>
      <w:pPr>
        <w:spacing w:after="120"/>
      </w:pPr>
      <w:r>
        <w:t>Analysis of the discharge delay reason codes shows the increase is concentrated in two causes. Pharmacy turnaround time exceeding four hours accounts for the largest share of delayed discharges, followed by patients waiting for a physiotherapy review before discharge. Delays are materially worse for Friday and Saturday discharges, where roughly two in three discharges are delayed, compared with roughly one in three on Monday to Thursday.</w:t>
      </w:r>
    </w:p>
    <w:p>
      <w:pPr>
        <w:spacing w:after="120"/>
      </w:pPr>
      <w:r>
        <w:t>Hafiz bin Ismail confirmed that the ward has been running with unfilled establishment posts for several months and that overtime hours on Ward 7 have risen substantially over the same period. He accepted that the staffing gap and the discharge delay are related and undertook to bring a recovery plan to the September meeting.</w:t>
      </w:r>
    </w:p>
    <w:p>
      <w:pPr>
        <w:spacing w:after="120"/>
      </w:pPr>
      <w:r>
        <w:t>The Committee noted the financial consequence. The additional bed days are consuming capacity that would otherwise be available for elective admissions, and the cost per case in the affected cohort has risen accordingly.</w:t>
      </w:r>
    </w:p>
    <w:p>
      <w:r>
        <w:rPr>
          <w:b/>
          <w:sz w:val="22"/>
        </w:rPr>
        <w:t>Decision</w:t>
      </w:r>
    </w:p>
    <w:p>
      <w:pPr>
        <w:spacing w:after="120"/>
      </w:pPr>
      <w:r>
        <w:t>The Committee agreed that Gleneagles Kuala Lumpur will implement weekend pharmacy dispensing cover and a seven-day physiotherapy discharge review from 1 October 2026, and will report weekly length of stay by discharge day to Group Quality until the trend reverses.</w:t>
      </w:r>
    </w:p>
    <w:p>
      <w:r>
        <w:rPr>
          <w:b/>
          <w:color w:val="00695C"/>
          <w:sz w:val="27"/>
        </w:rPr>
        <w:t>3. Thirty-day readmissions - Pantai Hospital Kuala Lumpur Cardiology</w:t>
      </w:r>
    </w:p>
    <w:p>
      <w:pPr>
        <w:spacing w:after="120"/>
      </w:pPr>
      <w:r>
        <w:t>Siti binti Ahmad reported that the thirty-day readmission rate for Cardiology at Pantai Hospital Kuala Lumpur is approximately 13 percent, against a Group average of approximately 4 percent. Segmenting the cohort by whether a follow-up appointment was booked before discharge shows the difference clearly. Where a follow-up appointment was booked, the readmission rate is broadly in line with the Group average. Where no follow-up appointment was booked, the readmission rate is approximately six times higher.</w:t>
      </w:r>
    </w:p>
    <w:p>
      <w:pPr>
        <w:spacing w:after="120"/>
      </w:pPr>
      <w:r>
        <w:t>Priya Menon reported that the cardiology clinic booking process is manual and depends on the ward clerk contacting the clinic before the patient leaves. Where a patient is discharged outside clinic hours, the booking is frequently not made and there is no systematic catch-up.</w:t>
      </w:r>
    </w:p>
    <w:p>
      <w:r>
        <w:rPr>
          <w:b/>
          <w:sz w:val="22"/>
        </w:rPr>
        <w:t>Decision</w:t>
      </w:r>
    </w:p>
    <w:p>
      <w:pPr>
        <w:spacing w:after="120"/>
      </w:pPr>
      <w:r>
        <w:t>The Committee agreed that Pantai Hospital Kuala Lumpur will make a booked follow-up appointment a mandatory field on the cardiology discharge checklist with effect from 15 September 2026, and will introduce a next-working-day exception report for any cardiology discharge without a booked follow-up.</w:t>
      </w:r>
    </w:p>
    <w:p>
      <w:r>
        <w:rPr>
          <w:b/>
          <w:color w:val="00695C"/>
          <w:sz w:val="27"/>
        </w:rPr>
        <w:t>4. Theatre first-case start performance - Mount Elizabeth Novena Hospital</w:t>
      </w:r>
    </w:p>
    <w:p>
      <w:pPr>
        <w:spacing w:after="120"/>
      </w:pPr>
      <w:r>
        <w:t>Grace Koh presented the theatre utilisation review. The proportion of first cases of the day starting on time at Mount Elizabeth Novena has declined from approximately 89 percent in January to approximately 66 percent in August. Performance at the other IHH hospitals has remained broadly stable in the low to mid eighties across the same period.</w:t>
      </w:r>
    </w:p>
    <w:p>
      <w:pPr>
        <w:spacing w:after="120"/>
      </w:pPr>
      <w:r>
        <w:t>The two dominant recorded causes are consent not completed at the time the patient arrives in the holding bay, and the instrument set not being ready. Together these account for the majority of recorded late starts at that site.</w:t>
      </w:r>
    </w:p>
    <w:p>
      <w:pPr>
        <w:spacing w:after="120"/>
      </w:pPr>
      <w:r>
        <w:t>The Committee discussed whether the instrument set issue reflects sterile services capacity or scheduling. Grace Koh confirmed that sterile services throughput has not changed and that the issue appears to be the sequencing of set preparation against a list order that is being finalised too late in the day before.</w:t>
      </w:r>
    </w:p>
    <w:p>
      <w:r>
        <w:rPr>
          <w:b/>
          <w:sz w:val="22"/>
        </w:rPr>
        <w:t>Decision</w:t>
      </w:r>
    </w:p>
    <w:p>
      <w:pPr>
        <w:spacing w:after="120"/>
      </w:pPr>
      <w:r>
        <w:t>The Committee agreed that Mount Elizabeth Novena will lock the following day's theatre list at 16:00, move the consent check to the pre-operative assessment clinic rather than the holding bay, and report first-case on-time start rate weekly to Group Quality from 8 September 2026.</w:t>
      </w:r>
    </w:p>
    <w:p>
      <w:r>
        <w:rPr>
          <w:b/>
          <w:color w:val="00695C"/>
          <w:sz w:val="27"/>
        </w:rPr>
        <w:t>5. Nursing workforce and overtime</w:t>
      </w:r>
    </w:p>
    <w:p>
      <w:pPr>
        <w:spacing w:after="120"/>
      </w:pPr>
      <w:r>
        <w:t>In the absence of the Group Chief Nursing Officer, Siti binti Ahmad presented the workforce position. Overtime hours per shift on Ward 7 at Gleneagles Kuala Lumpur have risen roughly fourfold between January and August, while the position across all other wards has been flat. The rise tracks an increase in shifts running with an unfilled establishment post and an increase in unplanned absence on the same ward.</w:t>
      </w:r>
    </w:p>
    <w:p>
      <w:pPr>
        <w:spacing w:after="120"/>
      </w:pPr>
      <w:r>
        <w:t>Wei Jie Tan noted that agency premium cost is rising as a consequence and asked that the September paper quantify the full cost of the staffing gap, including overtime, agency premium and the opportunity cost of the bed days lost to delayed discharge.</w:t>
      </w:r>
    </w:p>
    <w:p>
      <w:r>
        <w:rPr>
          <w:b/>
          <w:sz w:val="22"/>
        </w:rPr>
        <w:t>Decision</w:t>
      </w:r>
    </w:p>
    <w:p>
      <w:pPr>
        <w:spacing w:after="120"/>
      </w:pPr>
      <w:r>
        <w:t>The Committee agreed that Group Human Resources and Gleneagles Kuala Lumpur will present a combined workforce and length of stay recovery plan at the September meeting, with a single quantified cost of the current position.</w:t>
      </w:r>
    </w:p>
    <w:p>
      <w:r>
        <w:rPr>
          <w:b/>
          <w:color w:val="00695C"/>
          <w:sz w:val="27"/>
        </w:rPr>
        <w:t>6. Procurement compliance - off-contract spend</w:t>
      </w:r>
    </w:p>
    <w:p>
      <w:pPr>
        <w:spacing w:after="120"/>
      </w:pPr>
      <w:r>
        <w:t>Suresh Krishnan reported that approximately 18 percent of Group purchase order value in the period January to August 2026 was placed off-contract. Medical Consumables is the most affected category, and Pantai Hospital Kuala Lumpur is the most affected site, where roughly three quarters of medical consumables value was placed off-contract.</w:t>
      </w:r>
    </w:p>
    <w:p>
      <w:pPr>
        <w:spacing w:after="120"/>
      </w:pPr>
      <w:r>
        <w:t>He also reported two related findings. Off-contract lines take materially longer to approve than on-contract lines, so the practice is not delivering the speed benefit that requesters believe it delivers. And the same catalogue item is being bought at very different unit prices across sites, with the widest spread on high-value imaging and service lines.</w:t>
      </w:r>
    </w:p>
    <w:p>
      <w:pPr>
        <w:spacing w:after="120"/>
      </w:pPr>
      <w:r>
        <w:t>Priya Menon accepted the finding and attributed it to stock-out workarounds during a supply interruption earlier in the year that were never unwound.</w:t>
      </w:r>
    </w:p>
    <w:p>
      <w:r>
        <w:rPr>
          <w:b/>
          <w:sz w:val="22"/>
        </w:rPr>
        <w:t>Decision</w:t>
      </w:r>
    </w:p>
    <w:p>
      <w:pPr>
        <w:spacing w:after="120"/>
      </w:pPr>
      <w:r>
        <w:t>The Committee agreed that Group Procurement will issue a revised catalogue for Medical Consumables by 30 September 2026, that off-contract purchase orders above MYR 10,000 will require Hospital Chief Executive Officer approval from 1 October 2026, and that Pantai Hospital Kuala Lumpur will complete a full review of its consumables ordering practice by 15 October 2026.</w:t>
      </w:r>
    </w:p>
    <w:p>
      <w:r>
        <w:rPr>
          <w:b/>
          <w:color w:val="00695C"/>
          <w:sz w:val="27"/>
        </w:rPr>
        <w:t>7. Infection prevention and control</w:t>
      </w:r>
    </w:p>
    <w:p>
      <w:pPr>
        <w:spacing w:after="120"/>
      </w:pPr>
      <w:r>
        <w:t>The Committee noted that hand hygiene compliance across the Group remains above the 90 percent threshold set in version 6.2 of the Infection Prevention and Control Policy. No outbreaks were declared in the reporting period. Two waivers for cohorting in the absence of single rooms were granted and both have been closed.</w:t>
      </w:r>
    </w:p>
    <w:p>
      <w:r>
        <w:rPr>
          <w:b/>
          <w:color w:val="00695C"/>
          <w:sz w:val="27"/>
        </w:rPr>
        <w:t>8. Action log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296"/>
          </w:tcPr>
          <w:p>
            <w:r>
              <w:rPr>
                <w:b/>
                <w:sz w:val="18"/>
              </w:rPr>
              <w:t>Ref</w:t>
            </w:r>
          </w:p>
        </w:tc>
        <w:tc>
          <w:tcPr>
            <w:tcW w:type="dxa" w:w="3888"/>
          </w:tcPr>
          <w:p>
            <w:r>
              <w:rPr>
                <w:b/>
                <w:sz w:val="18"/>
              </w:rPr>
              <w:t>Action</w:t>
            </w:r>
          </w:p>
        </w:tc>
        <w:tc>
          <w:tcPr>
            <w:tcW w:type="dxa" w:w="2304"/>
          </w:tcPr>
          <w:p>
            <w:r>
              <w:rPr>
                <w:b/>
                <w:sz w:val="18"/>
              </w:rPr>
              <w:t>Owner</w:t>
            </w:r>
          </w:p>
        </w:tc>
        <w:tc>
          <w:tcPr>
            <w:tcW w:type="dxa" w:w="1728"/>
          </w:tcPr>
          <w:p>
            <w:r>
              <w:rPr>
                <w:b/>
                <w:sz w:val="18"/>
              </w:rPr>
              <w:t>Due</w:t>
            </w:r>
          </w:p>
        </w:tc>
        <w:tc>
          <w:tcPr>
            <w:tcW w:type="dxa" w:w="1152"/>
          </w:tcPr>
          <w:p>
            <w:r>
              <w:rPr>
                <w:b/>
                <w:sz w:val="18"/>
              </w:rPr>
              <w:t>Status</w:t>
            </w:r>
          </w:p>
        </w:tc>
      </w:tr>
      <w:tr>
        <w:tc>
          <w:tcPr>
            <w:tcW w:type="dxa" w:w="1296"/>
          </w:tcPr>
          <w:p>
            <w:r>
              <w:rPr>
                <w:sz w:val="18"/>
              </w:rPr>
              <w:t>2026-08-01</w:t>
            </w:r>
          </w:p>
        </w:tc>
        <w:tc>
          <w:tcPr>
            <w:tcW w:type="dxa" w:w="3888"/>
          </w:tcPr>
          <w:p>
            <w:r>
              <w:rPr>
                <w:sz w:val="18"/>
              </w:rPr>
              <w:t>Implement weekend pharmacy dispensing cover and seven-day physiotherapy discharge review</w:t>
            </w:r>
          </w:p>
        </w:tc>
        <w:tc>
          <w:tcPr>
            <w:tcW w:type="dxa" w:w="2304"/>
          </w:tcPr>
          <w:p>
            <w:r>
              <w:rPr>
                <w:sz w:val="18"/>
              </w:rPr>
              <w:t>CEO, Gleneagles Kuala Lumpur</w:t>
            </w:r>
          </w:p>
        </w:tc>
        <w:tc>
          <w:tcPr>
            <w:tcW w:type="dxa" w:w="1728"/>
          </w:tcPr>
          <w:p>
            <w:r>
              <w:rPr>
                <w:sz w:val="18"/>
              </w:rPr>
              <w:t>1 October 2026</w:t>
            </w:r>
          </w:p>
        </w:tc>
        <w:tc>
          <w:tcPr>
            <w:tcW w:type="dxa" w:w="1152"/>
          </w:tcPr>
          <w:p>
            <w:r>
              <w:rPr>
                <w:sz w:val="18"/>
              </w:rPr>
              <w:t>Open</w:t>
            </w:r>
          </w:p>
        </w:tc>
      </w:tr>
      <w:tr>
        <w:tc>
          <w:tcPr>
            <w:tcW w:type="dxa" w:w="1296"/>
          </w:tcPr>
          <w:p>
            <w:r>
              <w:rPr>
                <w:sz w:val="18"/>
              </w:rPr>
              <w:t>2026-08-02</w:t>
            </w:r>
          </w:p>
        </w:tc>
        <w:tc>
          <w:tcPr>
            <w:tcW w:type="dxa" w:w="3888"/>
          </w:tcPr>
          <w:p>
            <w:r>
              <w:rPr>
                <w:sz w:val="18"/>
              </w:rPr>
              <w:t>Report weekly length of stay by discharge day until trend reverses</w:t>
            </w:r>
          </w:p>
        </w:tc>
        <w:tc>
          <w:tcPr>
            <w:tcW w:type="dxa" w:w="2304"/>
          </w:tcPr>
          <w:p>
            <w:r>
              <w:rPr>
                <w:sz w:val="18"/>
              </w:rPr>
              <w:t>CEO, Gleneagles Kuala Lumpur</w:t>
            </w:r>
          </w:p>
        </w:tc>
        <w:tc>
          <w:tcPr>
            <w:tcW w:type="dxa" w:w="1728"/>
          </w:tcPr>
          <w:p>
            <w:r>
              <w:rPr>
                <w:sz w:val="18"/>
              </w:rPr>
              <w:t>Weekly from 8 September 2026</w:t>
            </w:r>
          </w:p>
        </w:tc>
        <w:tc>
          <w:tcPr>
            <w:tcW w:type="dxa" w:w="1152"/>
          </w:tcPr>
          <w:p>
            <w:r>
              <w:rPr>
                <w:sz w:val="18"/>
              </w:rPr>
              <w:t>Open</w:t>
            </w:r>
          </w:p>
        </w:tc>
      </w:tr>
      <w:tr>
        <w:tc>
          <w:tcPr>
            <w:tcW w:type="dxa" w:w="1296"/>
          </w:tcPr>
          <w:p>
            <w:r>
              <w:rPr>
                <w:sz w:val="18"/>
              </w:rPr>
              <w:t>2026-08-03</w:t>
            </w:r>
          </w:p>
        </w:tc>
        <w:tc>
          <w:tcPr>
            <w:tcW w:type="dxa" w:w="3888"/>
          </w:tcPr>
          <w:p>
            <w:r>
              <w:rPr>
                <w:sz w:val="18"/>
              </w:rPr>
              <w:t>Make booked follow-up appointment a mandatory cardiology discharge checklist field</w:t>
            </w:r>
          </w:p>
        </w:tc>
        <w:tc>
          <w:tcPr>
            <w:tcW w:type="dxa" w:w="2304"/>
          </w:tcPr>
          <w:p>
            <w:r>
              <w:rPr>
                <w:sz w:val="18"/>
              </w:rPr>
              <w:t>CEO, Pantai Hospital Kuala Lumpur</w:t>
            </w:r>
          </w:p>
        </w:tc>
        <w:tc>
          <w:tcPr>
            <w:tcW w:type="dxa" w:w="1728"/>
          </w:tcPr>
          <w:p>
            <w:r>
              <w:rPr>
                <w:sz w:val="18"/>
              </w:rPr>
              <w:t>15 September 2026</w:t>
            </w:r>
          </w:p>
        </w:tc>
        <w:tc>
          <w:tcPr>
            <w:tcW w:type="dxa" w:w="1152"/>
          </w:tcPr>
          <w:p>
            <w:r>
              <w:rPr>
                <w:sz w:val="18"/>
              </w:rPr>
              <w:t>Open</w:t>
            </w:r>
          </w:p>
        </w:tc>
      </w:tr>
      <w:tr>
        <w:tc>
          <w:tcPr>
            <w:tcW w:type="dxa" w:w="1296"/>
          </w:tcPr>
          <w:p>
            <w:r>
              <w:rPr>
                <w:sz w:val="18"/>
              </w:rPr>
              <w:t>2026-08-04</w:t>
            </w:r>
          </w:p>
        </w:tc>
        <w:tc>
          <w:tcPr>
            <w:tcW w:type="dxa" w:w="3888"/>
          </w:tcPr>
          <w:p>
            <w:r>
              <w:rPr>
                <w:sz w:val="18"/>
              </w:rPr>
              <w:t>Introduce next-working-day exception report for cardiology discharges without follow-up</w:t>
            </w:r>
          </w:p>
        </w:tc>
        <w:tc>
          <w:tcPr>
            <w:tcW w:type="dxa" w:w="2304"/>
          </w:tcPr>
          <w:p>
            <w:r>
              <w:rPr>
                <w:sz w:val="18"/>
              </w:rPr>
              <w:t>CEO, Pantai Hospital Kuala Lumpur</w:t>
            </w:r>
          </w:p>
        </w:tc>
        <w:tc>
          <w:tcPr>
            <w:tcW w:type="dxa" w:w="1728"/>
          </w:tcPr>
          <w:p>
            <w:r>
              <w:rPr>
                <w:sz w:val="18"/>
              </w:rPr>
              <w:t>15 September 2026</w:t>
            </w:r>
          </w:p>
        </w:tc>
        <w:tc>
          <w:tcPr>
            <w:tcW w:type="dxa" w:w="1152"/>
          </w:tcPr>
          <w:p>
            <w:r>
              <w:rPr>
                <w:sz w:val="18"/>
              </w:rPr>
              <w:t>Open</w:t>
            </w:r>
          </w:p>
        </w:tc>
      </w:tr>
      <w:tr>
        <w:tc>
          <w:tcPr>
            <w:tcW w:type="dxa" w:w="1296"/>
          </w:tcPr>
          <w:p>
            <w:r>
              <w:rPr>
                <w:sz w:val="18"/>
              </w:rPr>
              <w:t>2026-08-05</w:t>
            </w:r>
          </w:p>
        </w:tc>
        <w:tc>
          <w:tcPr>
            <w:tcW w:type="dxa" w:w="3888"/>
          </w:tcPr>
          <w:p>
            <w:r>
              <w:rPr>
                <w:sz w:val="18"/>
              </w:rPr>
              <w:t>Lock theatre list at 16:00 the day before and move consent check to pre-operative clinic</w:t>
            </w:r>
          </w:p>
        </w:tc>
        <w:tc>
          <w:tcPr>
            <w:tcW w:type="dxa" w:w="2304"/>
          </w:tcPr>
          <w:p>
            <w:r>
              <w:rPr>
                <w:sz w:val="18"/>
              </w:rPr>
              <w:t>CEO, Mount Elizabeth Novena Hospital</w:t>
            </w:r>
          </w:p>
        </w:tc>
        <w:tc>
          <w:tcPr>
            <w:tcW w:type="dxa" w:w="1728"/>
          </w:tcPr>
          <w:p>
            <w:r>
              <w:rPr>
                <w:sz w:val="18"/>
              </w:rPr>
              <w:t>8 September 2026</w:t>
            </w:r>
          </w:p>
        </w:tc>
        <w:tc>
          <w:tcPr>
            <w:tcW w:type="dxa" w:w="1152"/>
          </w:tcPr>
          <w:p>
            <w:r>
              <w:rPr>
                <w:sz w:val="18"/>
              </w:rPr>
              <w:t>Open</w:t>
            </w:r>
          </w:p>
        </w:tc>
      </w:tr>
      <w:tr>
        <w:tc>
          <w:tcPr>
            <w:tcW w:type="dxa" w:w="1296"/>
          </w:tcPr>
          <w:p>
            <w:r>
              <w:rPr>
                <w:sz w:val="18"/>
              </w:rPr>
              <w:t>2026-08-06</w:t>
            </w:r>
          </w:p>
        </w:tc>
        <w:tc>
          <w:tcPr>
            <w:tcW w:type="dxa" w:w="3888"/>
          </w:tcPr>
          <w:p>
            <w:r>
              <w:rPr>
                <w:sz w:val="18"/>
              </w:rPr>
              <w:t>Present combined workforce and length of stay recovery plan with quantified cost</w:t>
            </w:r>
          </w:p>
        </w:tc>
        <w:tc>
          <w:tcPr>
            <w:tcW w:type="dxa" w:w="2304"/>
          </w:tcPr>
          <w:p>
            <w:r>
              <w:rPr>
                <w:sz w:val="18"/>
              </w:rPr>
              <w:t>Group HR and CEO, Gleneagles Kuala Lumpur</w:t>
            </w:r>
          </w:p>
        </w:tc>
        <w:tc>
          <w:tcPr>
            <w:tcW w:type="dxa" w:w="1728"/>
          </w:tcPr>
          <w:p>
            <w:r>
              <w:rPr>
                <w:sz w:val="18"/>
              </w:rPr>
              <w:t>17 September 2026</w:t>
            </w:r>
          </w:p>
        </w:tc>
        <w:tc>
          <w:tcPr>
            <w:tcW w:type="dxa" w:w="1152"/>
          </w:tcPr>
          <w:p>
            <w:r>
              <w:rPr>
                <w:sz w:val="18"/>
              </w:rPr>
              <w:t>Open</w:t>
            </w:r>
          </w:p>
        </w:tc>
      </w:tr>
      <w:tr>
        <w:tc>
          <w:tcPr>
            <w:tcW w:type="dxa" w:w="1296"/>
          </w:tcPr>
          <w:p>
            <w:r>
              <w:rPr>
                <w:sz w:val="18"/>
              </w:rPr>
              <w:t>2026-08-07</w:t>
            </w:r>
          </w:p>
        </w:tc>
        <w:tc>
          <w:tcPr>
            <w:tcW w:type="dxa" w:w="3888"/>
          </w:tcPr>
          <w:p>
            <w:r>
              <w:rPr>
                <w:sz w:val="18"/>
              </w:rPr>
              <w:t>Issue revised Medical Consumables catalogue</w:t>
            </w:r>
          </w:p>
        </w:tc>
        <w:tc>
          <w:tcPr>
            <w:tcW w:type="dxa" w:w="2304"/>
          </w:tcPr>
          <w:p>
            <w:r>
              <w:rPr>
                <w:sz w:val="18"/>
              </w:rPr>
              <w:t>Group Head of Procurement</w:t>
            </w:r>
          </w:p>
        </w:tc>
        <w:tc>
          <w:tcPr>
            <w:tcW w:type="dxa" w:w="1728"/>
          </w:tcPr>
          <w:p>
            <w:r>
              <w:rPr>
                <w:sz w:val="18"/>
              </w:rPr>
              <w:t>30 September 2026</w:t>
            </w:r>
          </w:p>
        </w:tc>
        <w:tc>
          <w:tcPr>
            <w:tcW w:type="dxa" w:w="1152"/>
          </w:tcPr>
          <w:p>
            <w:r>
              <w:rPr>
                <w:sz w:val="18"/>
              </w:rPr>
              <w:t>Open</w:t>
            </w:r>
          </w:p>
        </w:tc>
      </w:tr>
      <w:tr>
        <w:tc>
          <w:tcPr>
            <w:tcW w:type="dxa" w:w="1296"/>
          </w:tcPr>
          <w:p>
            <w:r>
              <w:rPr>
                <w:sz w:val="18"/>
              </w:rPr>
              <w:t>2026-08-08</w:t>
            </w:r>
          </w:p>
        </w:tc>
        <w:tc>
          <w:tcPr>
            <w:tcW w:type="dxa" w:w="3888"/>
          </w:tcPr>
          <w:p>
            <w:r>
              <w:rPr>
                <w:sz w:val="18"/>
              </w:rPr>
              <w:t>Require Hospital CEO approval for off-contract purchase orders above MYR 10,000</w:t>
            </w:r>
          </w:p>
        </w:tc>
        <w:tc>
          <w:tcPr>
            <w:tcW w:type="dxa" w:w="2304"/>
          </w:tcPr>
          <w:p>
            <w:r>
              <w:rPr>
                <w:sz w:val="18"/>
              </w:rPr>
              <w:t>Group Head of Procurement</w:t>
            </w:r>
          </w:p>
        </w:tc>
        <w:tc>
          <w:tcPr>
            <w:tcW w:type="dxa" w:w="1728"/>
          </w:tcPr>
          <w:p>
            <w:r>
              <w:rPr>
                <w:sz w:val="18"/>
              </w:rPr>
              <w:t>1 October 2026</w:t>
            </w:r>
          </w:p>
        </w:tc>
        <w:tc>
          <w:tcPr>
            <w:tcW w:type="dxa" w:w="1152"/>
          </w:tcPr>
          <w:p>
            <w:r>
              <w:rPr>
                <w:sz w:val="18"/>
              </w:rPr>
              <w:t>Open</w:t>
            </w:r>
          </w:p>
        </w:tc>
      </w:tr>
      <w:tr>
        <w:tc>
          <w:tcPr>
            <w:tcW w:type="dxa" w:w="1296"/>
          </w:tcPr>
          <w:p>
            <w:r>
              <w:rPr>
                <w:sz w:val="18"/>
              </w:rPr>
              <w:t>2026-08-09</w:t>
            </w:r>
          </w:p>
        </w:tc>
        <w:tc>
          <w:tcPr>
            <w:tcW w:type="dxa" w:w="3888"/>
          </w:tcPr>
          <w:p>
            <w:r>
              <w:rPr>
                <w:sz w:val="18"/>
              </w:rPr>
              <w:t>Complete review of consumables ordering practice</w:t>
            </w:r>
          </w:p>
        </w:tc>
        <w:tc>
          <w:tcPr>
            <w:tcW w:type="dxa" w:w="2304"/>
          </w:tcPr>
          <w:p>
            <w:r>
              <w:rPr>
                <w:sz w:val="18"/>
              </w:rPr>
              <w:t>CEO, Pantai Hospital Kuala Lumpur</w:t>
            </w:r>
          </w:p>
        </w:tc>
        <w:tc>
          <w:tcPr>
            <w:tcW w:type="dxa" w:w="1728"/>
          </w:tcPr>
          <w:p>
            <w:r>
              <w:rPr>
                <w:sz w:val="18"/>
              </w:rPr>
              <w:t>15 October 2026</w:t>
            </w:r>
          </w:p>
        </w:tc>
        <w:tc>
          <w:tcPr>
            <w:tcW w:type="dxa" w:w="1152"/>
          </w:tcPr>
          <w:p>
            <w:r>
              <w:rPr>
                <w:sz w:val="18"/>
              </w:rPr>
              <w:t>Open</w:t>
            </w:r>
          </w:p>
        </w:tc>
      </w:tr>
      <w:tr>
        <w:tc>
          <w:tcPr>
            <w:tcW w:type="dxa" w:w="1296"/>
          </w:tcPr>
          <w:p>
            <w:r>
              <w:rPr>
                <w:sz w:val="18"/>
              </w:rPr>
              <w:t>2026-07-04</w:t>
            </w:r>
          </w:p>
        </w:tc>
        <w:tc>
          <w:tcPr>
            <w:tcW w:type="dxa" w:w="3888"/>
          </w:tcPr>
          <w:p>
            <w:r>
              <w:rPr>
                <w:sz w:val="18"/>
              </w:rPr>
              <w:t>Refresh the Group medical equipment service agreement template against procurement policy</w:t>
            </w:r>
          </w:p>
        </w:tc>
        <w:tc>
          <w:tcPr>
            <w:tcW w:type="dxa" w:w="2304"/>
          </w:tcPr>
          <w:p>
            <w:r>
              <w:rPr>
                <w:sz w:val="18"/>
              </w:rPr>
              <w:t>Group Head of Procurement and Group Legal</w:t>
            </w:r>
          </w:p>
        </w:tc>
        <w:tc>
          <w:tcPr>
            <w:tcW w:type="dxa" w:w="1728"/>
          </w:tcPr>
          <w:p>
            <w:r>
              <w:rPr>
                <w:sz w:val="18"/>
              </w:rPr>
              <w:t>30 September 2026</w:t>
            </w:r>
          </w:p>
        </w:tc>
        <w:tc>
          <w:tcPr>
            <w:tcW w:type="dxa" w:w="1152"/>
          </w:tcPr>
          <w:p>
            <w:r>
              <w:rPr>
                <w:sz w:val="18"/>
              </w:rPr>
              <w:t>Carried forward</w:t>
            </w:r>
          </w:p>
        </w:tc>
      </w:tr>
      <w:tr>
        <w:tc>
          <w:tcPr>
            <w:tcW w:type="dxa" w:w="1296"/>
          </w:tcPr>
          <w:p>
            <w:r>
              <w:rPr>
                <w:sz w:val="18"/>
              </w:rPr>
              <w:t>2026-07-09</w:t>
            </w:r>
          </w:p>
        </w:tc>
        <w:tc>
          <w:tcPr>
            <w:tcW w:type="dxa" w:w="3888"/>
          </w:tcPr>
          <w:p>
            <w:r>
              <w:rPr>
                <w:sz w:val="18"/>
              </w:rPr>
              <w:t>Complete respirator fit testing backlog at Gleneagles Penang</w:t>
            </w:r>
          </w:p>
        </w:tc>
        <w:tc>
          <w:tcPr>
            <w:tcW w:type="dxa" w:w="2304"/>
          </w:tcPr>
          <w:p>
            <w:r>
              <w:rPr>
                <w:sz w:val="18"/>
              </w:rPr>
              <w:t>CEO, Gleneagles Penang</w:t>
            </w:r>
          </w:p>
        </w:tc>
        <w:tc>
          <w:tcPr>
            <w:tcW w:type="dxa" w:w="1728"/>
          </w:tcPr>
          <w:p>
            <w:r>
              <w:rPr>
                <w:sz w:val="18"/>
              </w:rPr>
              <w:t>12 September 2026</w:t>
            </w:r>
          </w:p>
        </w:tc>
        <w:tc>
          <w:tcPr>
            <w:tcW w:type="dxa" w:w="1152"/>
          </w:tcPr>
          <w:p>
            <w:r>
              <w:rPr>
                <w:sz w:val="18"/>
              </w:rPr>
              <w:t>Carried forward</w:t>
            </w:r>
          </w:p>
        </w:tc>
      </w:tr>
    </w:tbl>
    <w:p/>
    <w:p>
      <w:r>
        <w:rPr>
          <w:b/>
          <w:color w:val="00695C"/>
          <w:sz w:val="27"/>
        </w:rPr>
        <w:t>9. Any other business</w:t>
      </w:r>
    </w:p>
    <w:p>
      <w:pPr>
        <w:spacing w:after="120"/>
      </w:pPr>
      <w:r>
        <w:t>Charmaine Teo advised that complaint response timeliness improved to 92 percent in July, above the 90 percent Group threshold, and that the reopened complaint rate fell to 4 percent. She flagged that complaint volume relating to discharge delay has risen at Gleneagles Kuala Lumpur and is being tracked as a theme under item 2.</w:t>
      </w:r>
    </w:p>
    <w:p>
      <w:r>
        <w:rPr>
          <w:b/>
          <w:color w:val="00695C"/>
          <w:sz w:val="27"/>
        </w:rPr>
        <w:t>10. Close</w:t>
      </w:r>
    </w:p>
    <w:p>
      <w:pPr>
        <w:spacing w:after="120"/>
      </w:pPr>
      <w:r>
        <w:t>The Chair closed the meeting at 11:40. The next meeting will be held on Thursday 17 September 2026 at 09:00.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