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E7480"/>
          <w:sz w:val="18"/>
        </w:rPr>
        <w:t>IHH HEALTHCARE BERHAD</w:t>
      </w:r>
    </w:p>
    <w:p>
      <w:r>
        <w:rPr>
          <w:b/>
          <w:color w:val="00695C"/>
          <w:sz w:val="40"/>
        </w:rPr>
        <w:t>Sample Email Thread - Bed Capacity Escalation</w:t>
      </w:r>
    </w:p>
    <w:p>
      <w:r>
        <w:rPr>
          <w:color w:val="5E7480"/>
          <w:sz w:val="22"/>
        </w:rPr>
        <w:t>Use this thread in the Outlook lab if your own inbox has no suitable long thread to summarise</w:t>
      </w:r>
    </w:p>
    <w:tbl>
      <w:tblPr>
        <w:tblStyle w:val="LightGrid-Accent1"/>
        <w:tblW w:type="auto" w:w="0"/>
        <w:jc w:val="left"/>
        <w:tblLook w:firstColumn="1" w:firstRow="1" w:lastColumn="0" w:lastRow="0" w:noHBand="0" w:noVBand="1" w:val="04A0"/>
      </w:tblPr>
      <w:tblGrid>
        <w:gridCol w:w="2412"/>
        <w:gridCol w:w="2412"/>
        <w:gridCol w:w="2412"/>
        <w:gridCol w:w="2412"/>
      </w:tblGrid>
      <w:tr>
        <w:tc>
          <w:tcPr>
            <w:tcW w:type="dxa" w:w="2412"/>
          </w:tcPr>
          <w:p>
            <w:r>
              <w:rPr>
                <w:b/>
                <w:sz w:val="17"/>
              </w:rPr>
              <w:t>Thread subject</w:t>
            </w:r>
          </w:p>
        </w:tc>
        <w:tc>
          <w:tcPr>
            <w:tcW w:type="dxa" w:w="2412"/>
          </w:tcPr>
          <w:p>
            <w:r>
              <w:rPr>
                <w:sz w:val="17"/>
              </w:rPr>
              <w:t>RE: Ward 7 bed capacity and weekend discharges - urgent</w:t>
            </w:r>
          </w:p>
        </w:tc>
        <w:tc>
          <w:tcPr>
            <w:tcW w:type="dxa" w:w="2412"/>
          </w:tcPr>
          <w:p>
            <w:r>
              <w:rPr>
                <w:b/>
                <w:sz w:val="17"/>
              </w:rPr>
              <w:t>Messages</w:t>
            </w:r>
          </w:p>
        </w:tc>
        <w:tc>
          <w:tcPr>
            <w:tcW w:type="dxa" w:w="2412"/>
          </w:tcPr>
          <w:p>
            <w:r>
              <w:rPr>
                <w:sz w:val="17"/>
              </w:rPr>
              <w:t>8</w:t>
            </w:r>
          </w:p>
        </w:tc>
      </w:tr>
      <w:tr>
        <w:tc>
          <w:tcPr>
            <w:tcW w:type="dxa" w:w="2412"/>
          </w:tcPr>
          <w:p>
            <w:r>
              <w:rPr>
                <w:b/>
                <w:sz w:val="17"/>
              </w:rPr>
              <w:t>Period</w:t>
            </w:r>
          </w:p>
        </w:tc>
        <w:tc>
          <w:tcPr>
            <w:tcW w:type="dxa" w:w="2412"/>
          </w:tcPr>
          <w:p>
            <w:r>
              <w:rPr>
                <w:sz w:val="17"/>
              </w:rPr>
              <w:t>24 to 28 August 2026</w:t>
            </w:r>
          </w:p>
        </w:tc>
        <w:tc>
          <w:tcPr>
            <w:tcW w:type="dxa" w:w="2412"/>
          </w:tcPr>
          <w:p>
            <w:r>
              <w:rPr>
                <w:b/>
                <w:sz w:val="17"/>
              </w:rPr>
              <w:t>Participants</w:t>
            </w:r>
          </w:p>
        </w:tc>
        <w:tc>
          <w:tcPr>
            <w:tcW w:type="dxa" w:w="2412"/>
          </w:tcPr>
          <w:p>
            <w:r>
              <w:rPr>
                <w:sz w:val="17"/>
              </w:rPr>
              <w:t>6</w:t>
            </w:r>
          </w:p>
        </w:tc>
      </w:tr>
      <w:tr>
        <w:tc>
          <w:tcPr>
            <w:tcW w:type="dxa" w:w="2412"/>
          </w:tcPr>
          <w:p>
            <w:r>
              <w:rPr>
                <w:b/>
                <w:sz w:val="17"/>
              </w:rPr>
              <w:t>Classification</w:t>
            </w:r>
          </w:p>
        </w:tc>
        <w:tc>
          <w:tcPr>
            <w:tcW w:type="dxa" w:w="2412"/>
          </w:tcPr>
          <w:p>
            <w:r>
              <w:rPr>
                <w:sz w:val="17"/>
              </w:rPr>
              <w:t>Internal - training sample</w:t>
            </w:r>
          </w:p>
        </w:tc>
        <w:tc>
          <w:tcPr>
            <w:tcW w:type="dxa" w:w="2412"/>
          </w:tcPr>
          <w:p>
            <w:r>
              <w:rPr>
                <w:b/>
                <w:sz w:val="17"/>
              </w:rPr>
              <w:t>Prepared by</w:t>
            </w:r>
          </w:p>
        </w:tc>
        <w:tc>
          <w:tcPr>
            <w:tcW w:type="dxa" w:w="2412"/>
          </w:tcPr>
          <w:p>
            <w:r>
              <w:rPr>
                <w:sz w:val="17"/>
              </w:rPr>
              <w:t>Copilot enablement team</w:t>
            </w:r>
          </w:p>
        </w:tc>
      </w:tr>
    </w:tbl>
    <w:p/>
    <w:p>
      <w:r>
        <w:rPr>
          <w:b/>
          <w:color w:val="B71C1C"/>
          <w:sz w:val="17"/>
        </w:rPr>
        <w:t>SAMPLE DOCUMENT - FOR MICROSOFT 365 COPILOT TRAINING ONLY. This document is synthetic. It was written for the IHH Copilot hands-on labs on 1 and 17 September 2026 and does not represent any actual IHH Healthcare policy, contract, committee decision or commercial term. Do not rely on it operationally. All names, addresses and events in this thread are invented.</w:t>
      </w:r>
    </w:p>
    <w:p/>
    <w:p>
      <w:pPr>
        <w:spacing w:after="120"/>
      </w:pPr>
      <w:r>
        <w:t>How to use this file: copy everything below the line into a new email in Outlook, send it to yourself, then run the Outlook lab prompts against it. Alternatively, paste the text straight into Copilot chat and run the same prompts there.</w:t>
      </w:r>
    </w:p>
    <w:p>
      <w:r>
        <w:t>________________________________________________________________</w:t>
      </w:r>
    </w:p>
    <w:p>
      <w:r>
        <w:rPr>
          <w:b/>
          <w:sz w:val="22"/>
        </w:rPr>
        <w:t>Message 1</w:t>
      </w:r>
    </w:p>
    <w:tbl>
      <w:tblPr>
        <w:tblStyle w:val="LightGrid-Accent1"/>
        <w:tblW w:type="auto" w:w="0"/>
        <w:tblLook w:firstColumn="1" w:firstRow="1" w:lastColumn="0" w:lastRow="0" w:noHBand="0" w:noVBand="1" w:val="04A0"/>
      </w:tblPr>
      <w:tblGrid>
        <w:gridCol w:w="4824"/>
        <w:gridCol w:w="4824"/>
      </w:tblGrid>
      <w:tr>
        <w:tc>
          <w:tcPr>
            <w:tcW w:type="dxa" w:w="1440"/>
          </w:tcPr>
          <w:p>
            <w:r>
              <w:rPr>
                <w:b/>
                <w:sz w:val="18"/>
              </w:rPr>
              <w:t>Field</w:t>
            </w:r>
          </w:p>
        </w:tc>
        <w:tc>
          <w:tcPr>
            <w:tcW w:type="dxa" w:w="7920"/>
          </w:tcPr>
          <w:p>
            <w:r>
              <w:rPr>
                <w:b/>
                <w:sz w:val="18"/>
              </w:rPr>
              <w:t>Value</w:t>
            </w:r>
          </w:p>
        </w:tc>
      </w:tr>
      <w:tr>
        <w:tc>
          <w:tcPr>
            <w:tcW w:type="dxa" w:w="1440"/>
          </w:tcPr>
          <w:p>
            <w:r>
              <w:rPr>
                <w:sz w:val="18"/>
              </w:rPr>
              <w:t>From</w:t>
            </w:r>
          </w:p>
        </w:tc>
        <w:tc>
          <w:tcPr>
            <w:tcW w:type="dxa" w:w="7920"/>
          </w:tcPr>
          <w:p>
            <w:r>
              <w:rPr>
                <w:sz w:val="18"/>
              </w:rPr>
              <w:t>Hafiz bin Ismail &lt;hafiz.ismail@ihh-sample.local&gt;</w:t>
            </w:r>
          </w:p>
        </w:tc>
      </w:tr>
      <w:tr>
        <w:tc>
          <w:tcPr>
            <w:tcW w:type="dxa" w:w="1440"/>
          </w:tcPr>
          <w:p>
            <w:r>
              <w:rPr>
                <w:sz w:val="18"/>
              </w:rPr>
              <w:t>To</w:t>
            </w:r>
          </w:p>
        </w:tc>
        <w:tc>
          <w:tcPr>
            <w:tcW w:type="dxa" w:w="7920"/>
          </w:tcPr>
          <w:p>
            <w:r>
              <w:rPr>
                <w:sz w:val="18"/>
              </w:rPr>
              <w:t>Siti binti Ahmad; Nurul binti Rahman</w:t>
            </w:r>
          </w:p>
        </w:tc>
      </w:tr>
      <w:tr>
        <w:tc>
          <w:tcPr>
            <w:tcW w:type="dxa" w:w="1440"/>
          </w:tcPr>
          <w:p>
            <w:r>
              <w:rPr>
                <w:sz w:val="18"/>
              </w:rPr>
              <w:t>Sent</w:t>
            </w:r>
          </w:p>
        </w:tc>
        <w:tc>
          <w:tcPr>
            <w:tcW w:type="dxa" w:w="7920"/>
          </w:tcPr>
          <w:p>
            <w:r>
              <w:rPr>
                <w:sz w:val="18"/>
              </w:rPr>
              <w:t>Mon 24 Aug 2026 07:42</w:t>
            </w:r>
          </w:p>
        </w:tc>
      </w:tr>
      <w:tr>
        <w:tc>
          <w:tcPr>
            <w:tcW w:type="dxa" w:w="1440"/>
          </w:tcPr>
          <w:p>
            <w:r>
              <w:rPr>
                <w:sz w:val="18"/>
              </w:rPr>
              <w:t>Subject</w:t>
            </w:r>
          </w:p>
        </w:tc>
        <w:tc>
          <w:tcPr>
            <w:tcW w:type="dxa" w:w="7920"/>
          </w:tcPr>
          <w:p>
            <w:r>
              <w:rPr>
                <w:sz w:val="18"/>
              </w:rPr>
              <w:t>Ward 7 bed capacity and weekend discharges - urgent</w:t>
            </w:r>
          </w:p>
        </w:tc>
      </w:tr>
    </w:tbl>
    <w:p/>
    <w:p>
      <w:pPr>
        <w:spacing w:after="120"/>
      </w:pPr>
      <w:r>
        <w:t>Siti,</w:t>
      </w:r>
    </w:p>
    <w:p/>
    <w:p>
      <w:pPr>
        <w:spacing w:after="120"/>
      </w:pPr>
      <w:r>
        <w:t>We went into Monday with four elective orthopaedic admissions cancelled because Ward 7 had no beds. This is the third Monday running. The ward tells me the beds are occupied by patients who were medically fit for discharge on Friday and Saturday but did not actually leave.</w:t>
      </w:r>
    </w:p>
    <w:p/>
    <w:p>
      <w:pPr>
        <w:spacing w:after="120"/>
      </w:pPr>
      <w:r>
        <w:t>I need to understand whether this is a pharmacy issue, a physiotherapy issue, or a staffing issue, because right now I am getting three different answers depending on who I ask. Can your team pull the discharge delay reasons for Ward 7 for the last six months and tell me what the data actually says?</w:t>
      </w:r>
    </w:p>
    <w:p/>
    <w:p>
      <w:pPr>
        <w:spacing w:after="120"/>
      </w:pPr>
      <w:r>
        <w:t>Hafiz</w:t>
      </w:r>
    </w:p>
    <w:p>
      <w:r>
        <w:t>________________________________________________________________</w:t>
      </w:r>
    </w:p>
    <w:p>
      <w:r>
        <w:rPr>
          <w:b/>
          <w:sz w:val="22"/>
        </w:rPr>
        <w:t>Message 2</w:t>
      </w:r>
    </w:p>
    <w:tbl>
      <w:tblPr>
        <w:tblStyle w:val="LightGrid-Accent1"/>
        <w:tblW w:type="auto" w:w="0"/>
        <w:tblLook w:firstColumn="1" w:firstRow="1" w:lastColumn="0" w:lastRow="0" w:noHBand="0" w:noVBand="1" w:val="04A0"/>
      </w:tblPr>
      <w:tblGrid>
        <w:gridCol w:w="4824"/>
        <w:gridCol w:w="4824"/>
      </w:tblGrid>
      <w:tr>
        <w:tc>
          <w:tcPr>
            <w:tcW w:type="dxa" w:w="1440"/>
          </w:tcPr>
          <w:p>
            <w:r>
              <w:rPr>
                <w:b/>
                <w:sz w:val="18"/>
              </w:rPr>
              <w:t>Field</w:t>
            </w:r>
          </w:p>
        </w:tc>
        <w:tc>
          <w:tcPr>
            <w:tcW w:type="dxa" w:w="7920"/>
          </w:tcPr>
          <w:p>
            <w:r>
              <w:rPr>
                <w:b/>
                <w:sz w:val="18"/>
              </w:rPr>
              <w:t>Value</w:t>
            </w:r>
          </w:p>
        </w:tc>
      </w:tr>
      <w:tr>
        <w:tc>
          <w:tcPr>
            <w:tcW w:type="dxa" w:w="1440"/>
          </w:tcPr>
          <w:p>
            <w:r>
              <w:rPr>
                <w:sz w:val="18"/>
              </w:rPr>
              <w:t>From</w:t>
            </w:r>
          </w:p>
        </w:tc>
        <w:tc>
          <w:tcPr>
            <w:tcW w:type="dxa" w:w="7920"/>
          </w:tcPr>
          <w:p>
            <w:r>
              <w:rPr>
                <w:sz w:val="18"/>
              </w:rPr>
              <w:t>Siti binti Ahmad &lt;siti.ahmad@ihh-sample.local&gt;</w:t>
            </w:r>
          </w:p>
        </w:tc>
      </w:tr>
      <w:tr>
        <w:tc>
          <w:tcPr>
            <w:tcW w:type="dxa" w:w="1440"/>
          </w:tcPr>
          <w:p>
            <w:r>
              <w:rPr>
                <w:sz w:val="18"/>
              </w:rPr>
              <w:t>To</w:t>
            </w:r>
          </w:p>
        </w:tc>
        <w:tc>
          <w:tcPr>
            <w:tcW w:type="dxa" w:w="7920"/>
          </w:tcPr>
          <w:p>
            <w:r>
              <w:rPr>
                <w:sz w:val="18"/>
              </w:rPr>
              <w:t>Hafiz bin Ismail; Nurul binti Rahman</w:t>
            </w:r>
          </w:p>
        </w:tc>
      </w:tr>
      <w:tr>
        <w:tc>
          <w:tcPr>
            <w:tcW w:type="dxa" w:w="1440"/>
          </w:tcPr>
          <w:p>
            <w:r>
              <w:rPr>
                <w:sz w:val="18"/>
              </w:rPr>
              <w:t>Sent</w:t>
            </w:r>
          </w:p>
        </w:tc>
        <w:tc>
          <w:tcPr>
            <w:tcW w:type="dxa" w:w="7920"/>
          </w:tcPr>
          <w:p>
            <w:r>
              <w:rPr>
                <w:sz w:val="18"/>
              </w:rPr>
              <w:t>Mon 24 Aug 2026 09:15</w:t>
            </w:r>
          </w:p>
        </w:tc>
      </w:tr>
      <w:tr>
        <w:tc>
          <w:tcPr>
            <w:tcW w:type="dxa" w:w="1440"/>
          </w:tcPr>
          <w:p>
            <w:r>
              <w:rPr>
                <w:sz w:val="18"/>
              </w:rPr>
              <w:t>Subject</w:t>
            </w:r>
          </w:p>
        </w:tc>
        <w:tc>
          <w:tcPr>
            <w:tcW w:type="dxa" w:w="7920"/>
          </w:tcPr>
          <w:p>
            <w:r>
              <w:rPr>
                <w:sz w:val="18"/>
              </w:rPr>
              <w:t>RE: Ward 7 bed capacity and weekend discharges - urgent</w:t>
            </w:r>
          </w:p>
        </w:tc>
      </w:tr>
    </w:tbl>
    <w:p/>
    <w:p>
      <w:pPr>
        <w:spacing w:after="120"/>
      </w:pPr>
      <w:r>
        <w:t>Hafiz,</w:t>
      </w:r>
    </w:p>
    <w:p/>
    <w:p>
      <w:pPr>
        <w:spacing w:after="120"/>
      </w:pPr>
      <w:r>
        <w:t>We already have most of this. Orthopaedic length of stay at your site has gone from about 3.0 days in January to about 4.8 days in August. Every other hospital in the Group is flat at about 2.7 days, so this is not a Group-wide trend and it is not seasonal.</w:t>
      </w:r>
    </w:p>
    <w:p/>
    <w:p>
      <w:pPr>
        <w:spacing w:after="120"/>
      </w:pPr>
      <w:r>
        <w:t>The delay reason codes point at two things. Pharmacy turnaround over four hours is the single biggest cause, and waiting for a physiotherapy review is second. Both are much worse on Friday and Saturday. Roughly two in three weekend discharges are delayed against roughly one in three midweek.</w:t>
      </w:r>
    </w:p>
    <w:p/>
    <w:p>
      <w:pPr>
        <w:spacing w:after="120"/>
      </w:pPr>
      <w:r>
        <w:t>I will have the full breakdown to you by Wednesday.</w:t>
      </w:r>
    </w:p>
    <w:p/>
    <w:p>
      <w:pPr>
        <w:spacing w:after="120"/>
      </w:pPr>
      <w:r>
        <w:t>Siti</w:t>
      </w:r>
    </w:p>
    <w:p>
      <w:r>
        <w:t>________________________________________________________________</w:t>
      </w:r>
    </w:p>
    <w:p>
      <w:r>
        <w:rPr>
          <w:b/>
          <w:sz w:val="22"/>
        </w:rPr>
        <w:t>Message 3</w:t>
      </w:r>
    </w:p>
    <w:tbl>
      <w:tblPr>
        <w:tblStyle w:val="LightGrid-Accent1"/>
        <w:tblW w:type="auto" w:w="0"/>
        <w:tblLook w:firstColumn="1" w:firstRow="1" w:lastColumn="0" w:lastRow="0" w:noHBand="0" w:noVBand="1" w:val="04A0"/>
      </w:tblPr>
      <w:tblGrid>
        <w:gridCol w:w="4824"/>
        <w:gridCol w:w="4824"/>
      </w:tblGrid>
      <w:tr>
        <w:tc>
          <w:tcPr>
            <w:tcW w:type="dxa" w:w="1440"/>
          </w:tcPr>
          <w:p>
            <w:r>
              <w:rPr>
                <w:b/>
                <w:sz w:val="18"/>
              </w:rPr>
              <w:t>Field</w:t>
            </w:r>
          </w:p>
        </w:tc>
        <w:tc>
          <w:tcPr>
            <w:tcW w:type="dxa" w:w="7920"/>
          </w:tcPr>
          <w:p>
            <w:r>
              <w:rPr>
                <w:b/>
                <w:sz w:val="18"/>
              </w:rPr>
              <w:t>Value</w:t>
            </w:r>
          </w:p>
        </w:tc>
      </w:tr>
      <w:tr>
        <w:tc>
          <w:tcPr>
            <w:tcW w:type="dxa" w:w="1440"/>
          </w:tcPr>
          <w:p>
            <w:r>
              <w:rPr>
                <w:sz w:val="18"/>
              </w:rPr>
              <w:t>From</w:t>
            </w:r>
          </w:p>
        </w:tc>
        <w:tc>
          <w:tcPr>
            <w:tcW w:type="dxa" w:w="7920"/>
          </w:tcPr>
          <w:p>
            <w:r>
              <w:rPr>
                <w:sz w:val="18"/>
              </w:rPr>
              <w:t>Dr Ravindran Pillai &lt;ravindran.pillai@ihh-sample.local&gt;</w:t>
            </w:r>
          </w:p>
        </w:tc>
      </w:tr>
      <w:tr>
        <w:tc>
          <w:tcPr>
            <w:tcW w:type="dxa" w:w="1440"/>
          </w:tcPr>
          <w:p>
            <w:r>
              <w:rPr>
                <w:sz w:val="18"/>
              </w:rPr>
              <w:t>To</w:t>
            </w:r>
          </w:p>
        </w:tc>
        <w:tc>
          <w:tcPr>
            <w:tcW w:type="dxa" w:w="7920"/>
          </w:tcPr>
          <w:p>
            <w:r>
              <w:rPr>
                <w:sz w:val="18"/>
              </w:rPr>
              <w:t>Hafiz bin Ismail; Siti binti Ahmad</w:t>
            </w:r>
          </w:p>
        </w:tc>
      </w:tr>
      <w:tr>
        <w:tc>
          <w:tcPr>
            <w:tcW w:type="dxa" w:w="1440"/>
          </w:tcPr>
          <w:p>
            <w:r>
              <w:rPr>
                <w:sz w:val="18"/>
              </w:rPr>
              <w:t>Sent</w:t>
            </w:r>
          </w:p>
        </w:tc>
        <w:tc>
          <w:tcPr>
            <w:tcW w:type="dxa" w:w="7920"/>
          </w:tcPr>
          <w:p>
            <w:r>
              <w:rPr>
                <w:sz w:val="18"/>
              </w:rPr>
              <w:t>Mon 24 Aug 2026 11:03</w:t>
            </w:r>
          </w:p>
        </w:tc>
      </w:tr>
      <w:tr>
        <w:tc>
          <w:tcPr>
            <w:tcW w:type="dxa" w:w="1440"/>
          </w:tcPr>
          <w:p>
            <w:r>
              <w:rPr>
                <w:sz w:val="18"/>
              </w:rPr>
              <w:t>Subject</w:t>
            </w:r>
          </w:p>
        </w:tc>
        <w:tc>
          <w:tcPr>
            <w:tcW w:type="dxa" w:w="7920"/>
          </w:tcPr>
          <w:p>
            <w:r>
              <w:rPr>
                <w:sz w:val="18"/>
              </w:rPr>
              <w:t>RE: Ward 7 bed capacity and weekend discharges - urgent</w:t>
            </w:r>
          </w:p>
        </w:tc>
      </w:tr>
    </w:tbl>
    <w:p/>
    <w:p>
      <w:pPr>
        <w:spacing w:after="120"/>
      </w:pPr>
      <w:r>
        <w:t>Adding my view as clinical lead for Orthopaedics.</w:t>
      </w:r>
    </w:p>
    <w:p/>
    <w:p>
      <w:pPr>
        <w:spacing w:after="120"/>
      </w:pPr>
      <w:r>
        <w:t>The physiotherapy point is real. We do not have a physiotherapist rostered on Saturday or Sunday. If a joint replacement patient is fit to go home on Saturday morning, they wait until Monday for the mobility assessment, because nobody will sign the discharge without it. That is two bed days lost per patient, and we do around six of those patients a weekend.</w:t>
      </w:r>
    </w:p>
    <w:p/>
    <w:p>
      <w:pPr>
        <w:spacing w:after="120"/>
      </w:pPr>
      <w:r>
        <w:t>I raised this in March. Nothing changed.</w:t>
      </w:r>
    </w:p>
    <w:p/>
    <w:p>
      <w:pPr>
        <w:spacing w:after="120"/>
      </w:pPr>
      <w:r>
        <w:t>Ravindran</w:t>
      </w:r>
    </w:p>
    <w:p>
      <w:r>
        <w:t>________________________________________________________________</w:t>
      </w:r>
    </w:p>
    <w:p>
      <w:r>
        <w:rPr>
          <w:b/>
          <w:sz w:val="22"/>
        </w:rPr>
        <w:t>Message 4</w:t>
      </w:r>
    </w:p>
    <w:tbl>
      <w:tblPr>
        <w:tblStyle w:val="LightGrid-Accent1"/>
        <w:tblW w:type="auto" w:w="0"/>
        <w:tblLook w:firstColumn="1" w:firstRow="1" w:lastColumn="0" w:lastRow="0" w:noHBand="0" w:noVBand="1" w:val="04A0"/>
      </w:tblPr>
      <w:tblGrid>
        <w:gridCol w:w="4824"/>
        <w:gridCol w:w="4824"/>
      </w:tblGrid>
      <w:tr>
        <w:tc>
          <w:tcPr>
            <w:tcW w:type="dxa" w:w="1440"/>
          </w:tcPr>
          <w:p>
            <w:r>
              <w:rPr>
                <w:b/>
                <w:sz w:val="18"/>
              </w:rPr>
              <w:t>Field</w:t>
            </w:r>
          </w:p>
        </w:tc>
        <w:tc>
          <w:tcPr>
            <w:tcW w:type="dxa" w:w="7920"/>
          </w:tcPr>
          <w:p>
            <w:r>
              <w:rPr>
                <w:b/>
                <w:sz w:val="18"/>
              </w:rPr>
              <w:t>Value</w:t>
            </w:r>
          </w:p>
        </w:tc>
      </w:tr>
      <w:tr>
        <w:tc>
          <w:tcPr>
            <w:tcW w:type="dxa" w:w="1440"/>
          </w:tcPr>
          <w:p>
            <w:r>
              <w:rPr>
                <w:sz w:val="18"/>
              </w:rPr>
              <w:t>From</w:t>
            </w:r>
          </w:p>
        </w:tc>
        <w:tc>
          <w:tcPr>
            <w:tcW w:type="dxa" w:w="7920"/>
          </w:tcPr>
          <w:p>
            <w:r>
              <w:rPr>
                <w:sz w:val="18"/>
              </w:rPr>
              <w:t>Kavitha Rajendran &lt;kavitha.rajendran@ihh-sample.local&gt;</w:t>
            </w:r>
          </w:p>
        </w:tc>
      </w:tr>
      <w:tr>
        <w:tc>
          <w:tcPr>
            <w:tcW w:type="dxa" w:w="1440"/>
          </w:tcPr>
          <w:p>
            <w:r>
              <w:rPr>
                <w:sz w:val="18"/>
              </w:rPr>
              <w:t>To</w:t>
            </w:r>
          </w:p>
        </w:tc>
        <w:tc>
          <w:tcPr>
            <w:tcW w:type="dxa" w:w="7920"/>
          </w:tcPr>
          <w:p>
            <w:r>
              <w:rPr>
                <w:sz w:val="18"/>
              </w:rPr>
              <w:t>Hafiz bin Ismail; Siti binti Ahmad; Dr Ravindran Pillai</w:t>
            </w:r>
          </w:p>
        </w:tc>
      </w:tr>
      <w:tr>
        <w:tc>
          <w:tcPr>
            <w:tcW w:type="dxa" w:w="1440"/>
          </w:tcPr>
          <w:p>
            <w:r>
              <w:rPr>
                <w:sz w:val="18"/>
              </w:rPr>
              <w:t>Sent</w:t>
            </w:r>
          </w:p>
        </w:tc>
        <w:tc>
          <w:tcPr>
            <w:tcW w:type="dxa" w:w="7920"/>
          </w:tcPr>
          <w:p>
            <w:r>
              <w:rPr>
                <w:sz w:val="18"/>
              </w:rPr>
              <w:t>Mon 24 Aug 2026 14:20</w:t>
            </w:r>
          </w:p>
        </w:tc>
      </w:tr>
      <w:tr>
        <w:tc>
          <w:tcPr>
            <w:tcW w:type="dxa" w:w="1440"/>
          </w:tcPr>
          <w:p>
            <w:r>
              <w:rPr>
                <w:sz w:val="18"/>
              </w:rPr>
              <w:t>Subject</w:t>
            </w:r>
          </w:p>
        </w:tc>
        <w:tc>
          <w:tcPr>
            <w:tcW w:type="dxa" w:w="7920"/>
          </w:tcPr>
          <w:p>
            <w:r>
              <w:rPr>
                <w:sz w:val="18"/>
              </w:rPr>
              <w:t>RE: Ward 7 bed capacity and weekend discharges - urgent</w:t>
            </w:r>
          </w:p>
        </w:tc>
      </w:tr>
    </w:tbl>
    <w:p/>
    <w:p>
      <w:pPr>
        <w:spacing w:after="120"/>
      </w:pPr>
      <w:r>
        <w:t>I want this on the September Group Quality and Safety Committee agenda with a costed recovery plan, not a status update.</w:t>
      </w:r>
    </w:p>
    <w:p/>
    <w:p>
      <w:pPr>
        <w:spacing w:after="120"/>
      </w:pPr>
      <w:r>
        <w:t>Please include: the bed days lost, the elective cases we could not admit as a consequence, the overtime and agency cost on the ward, and what a seven-day physiotherapy and pharmacy model would actually cost. I would rather see one number I can act on than three departments explaining why it is not their fault.</w:t>
      </w:r>
    </w:p>
    <w:p/>
    <w:p>
      <w:pPr>
        <w:spacing w:after="120"/>
      </w:pPr>
      <w:r>
        <w:t>Kavitha</w:t>
      </w:r>
    </w:p>
    <w:p>
      <w:r>
        <w:t>________________________________________________________________</w:t>
      </w:r>
    </w:p>
    <w:p>
      <w:r>
        <w:rPr>
          <w:b/>
          <w:sz w:val="22"/>
        </w:rPr>
        <w:t>Message 5</w:t>
      </w:r>
    </w:p>
    <w:tbl>
      <w:tblPr>
        <w:tblStyle w:val="LightGrid-Accent1"/>
        <w:tblW w:type="auto" w:w="0"/>
        <w:tblLook w:firstColumn="1" w:firstRow="1" w:lastColumn="0" w:lastRow="0" w:noHBand="0" w:noVBand="1" w:val="04A0"/>
      </w:tblPr>
      <w:tblGrid>
        <w:gridCol w:w="4824"/>
        <w:gridCol w:w="4824"/>
      </w:tblGrid>
      <w:tr>
        <w:tc>
          <w:tcPr>
            <w:tcW w:type="dxa" w:w="1440"/>
          </w:tcPr>
          <w:p>
            <w:r>
              <w:rPr>
                <w:b/>
                <w:sz w:val="18"/>
              </w:rPr>
              <w:t>Field</w:t>
            </w:r>
          </w:p>
        </w:tc>
        <w:tc>
          <w:tcPr>
            <w:tcW w:type="dxa" w:w="7920"/>
          </w:tcPr>
          <w:p>
            <w:r>
              <w:rPr>
                <w:b/>
                <w:sz w:val="18"/>
              </w:rPr>
              <w:t>Value</w:t>
            </w:r>
          </w:p>
        </w:tc>
      </w:tr>
      <w:tr>
        <w:tc>
          <w:tcPr>
            <w:tcW w:type="dxa" w:w="1440"/>
          </w:tcPr>
          <w:p>
            <w:r>
              <w:rPr>
                <w:sz w:val="18"/>
              </w:rPr>
              <w:t>From</w:t>
            </w:r>
          </w:p>
        </w:tc>
        <w:tc>
          <w:tcPr>
            <w:tcW w:type="dxa" w:w="7920"/>
          </w:tcPr>
          <w:p>
            <w:r>
              <w:rPr>
                <w:sz w:val="18"/>
              </w:rPr>
              <w:t>Wei Jie Tan &lt;weijie.tan@ihh-sample.local&gt;</w:t>
            </w:r>
          </w:p>
        </w:tc>
      </w:tr>
      <w:tr>
        <w:tc>
          <w:tcPr>
            <w:tcW w:type="dxa" w:w="1440"/>
          </w:tcPr>
          <w:p>
            <w:r>
              <w:rPr>
                <w:sz w:val="18"/>
              </w:rPr>
              <w:t>To</w:t>
            </w:r>
          </w:p>
        </w:tc>
        <w:tc>
          <w:tcPr>
            <w:tcW w:type="dxa" w:w="7920"/>
          </w:tcPr>
          <w:p>
            <w:r>
              <w:rPr>
                <w:sz w:val="18"/>
              </w:rPr>
              <w:t>Kavitha Rajendran; Hafiz bin Ismail</w:t>
            </w:r>
          </w:p>
        </w:tc>
      </w:tr>
      <w:tr>
        <w:tc>
          <w:tcPr>
            <w:tcW w:type="dxa" w:w="1440"/>
          </w:tcPr>
          <w:p>
            <w:r>
              <w:rPr>
                <w:sz w:val="18"/>
              </w:rPr>
              <w:t>Sent</w:t>
            </w:r>
          </w:p>
        </w:tc>
        <w:tc>
          <w:tcPr>
            <w:tcW w:type="dxa" w:w="7920"/>
          </w:tcPr>
          <w:p>
            <w:r>
              <w:rPr>
                <w:sz w:val="18"/>
              </w:rPr>
              <w:t>Tue 25 Aug 2026 08:31</w:t>
            </w:r>
          </w:p>
        </w:tc>
      </w:tr>
      <w:tr>
        <w:tc>
          <w:tcPr>
            <w:tcW w:type="dxa" w:w="1440"/>
          </w:tcPr>
          <w:p>
            <w:r>
              <w:rPr>
                <w:sz w:val="18"/>
              </w:rPr>
              <w:t>Subject</w:t>
            </w:r>
          </w:p>
        </w:tc>
        <w:tc>
          <w:tcPr>
            <w:tcW w:type="dxa" w:w="7920"/>
          </w:tcPr>
          <w:p>
            <w:r>
              <w:rPr>
                <w:sz w:val="18"/>
              </w:rPr>
              <w:t>RE: Ward 7 bed capacity and weekend discharges - urgent</w:t>
            </w:r>
          </w:p>
        </w:tc>
      </w:tr>
    </w:tbl>
    <w:p/>
    <w:p>
      <w:pPr>
        <w:spacing w:after="120"/>
      </w:pPr>
      <w:r>
        <w:t>Finance will support the costing. Two things to flag before anyone builds a business case.</w:t>
      </w:r>
    </w:p>
    <w:p/>
    <w:p>
      <w:pPr>
        <w:spacing w:after="120"/>
      </w:pPr>
      <w:r>
        <w:t>First, the cancelled electives are the expensive part, not the extra bed days. A cancelled joint replacement is lost contribution we do not recover, because the slot does not come back.</w:t>
      </w:r>
    </w:p>
    <w:p/>
    <w:p>
      <w:pPr>
        <w:spacing w:after="120"/>
      </w:pPr>
      <w:r>
        <w:t>Second, Ward 7 overtime has roughly quadrupled since January and agency premium is rising with it. If the recovery plan does not fix the establishment gap, weekend cover will just be more overtime on top of an already stretched team.</w:t>
      </w:r>
    </w:p>
    <w:p/>
    <w:p>
      <w:pPr>
        <w:spacing w:after="120"/>
      </w:pPr>
      <w:r>
        <w:t>Wei Jie</w:t>
      </w:r>
    </w:p>
    <w:p>
      <w:r>
        <w:t>________________________________________________________________</w:t>
      </w:r>
    </w:p>
    <w:p>
      <w:r>
        <w:rPr>
          <w:b/>
          <w:sz w:val="22"/>
        </w:rPr>
        <w:t>Message 6</w:t>
      </w:r>
    </w:p>
    <w:tbl>
      <w:tblPr>
        <w:tblStyle w:val="LightGrid-Accent1"/>
        <w:tblW w:type="auto" w:w="0"/>
        <w:tblLook w:firstColumn="1" w:firstRow="1" w:lastColumn="0" w:lastRow="0" w:noHBand="0" w:noVBand="1" w:val="04A0"/>
      </w:tblPr>
      <w:tblGrid>
        <w:gridCol w:w="4824"/>
        <w:gridCol w:w="4824"/>
      </w:tblGrid>
      <w:tr>
        <w:tc>
          <w:tcPr>
            <w:tcW w:type="dxa" w:w="1440"/>
          </w:tcPr>
          <w:p>
            <w:r>
              <w:rPr>
                <w:b/>
                <w:sz w:val="18"/>
              </w:rPr>
              <w:t>Field</w:t>
            </w:r>
          </w:p>
        </w:tc>
        <w:tc>
          <w:tcPr>
            <w:tcW w:type="dxa" w:w="7920"/>
          </w:tcPr>
          <w:p>
            <w:r>
              <w:rPr>
                <w:b/>
                <w:sz w:val="18"/>
              </w:rPr>
              <w:t>Value</w:t>
            </w:r>
          </w:p>
        </w:tc>
      </w:tr>
      <w:tr>
        <w:tc>
          <w:tcPr>
            <w:tcW w:type="dxa" w:w="1440"/>
          </w:tcPr>
          <w:p>
            <w:r>
              <w:rPr>
                <w:sz w:val="18"/>
              </w:rPr>
              <w:t>From</w:t>
            </w:r>
          </w:p>
        </w:tc>
        <w:tc>
          <w:tcPr>
            <w:tcW w:type="dxa" w:w="7920"/>
          </w:tcPr>
          <w:p>
            <w:r>
              <w:rPr>
                <w:sz w:val="18"/>
              </w:rPr>
              <w:t>Nurul binti Rahman &lt;nurul.rahman@ihh-sample.local&gt;</w:t>
            </w:r>
          </w:p>
        </w:tc>
      </w:tr>
      <w:tr>
        <w:tc>
          <w:tcPr>
            <w:tcW w:type="dxa" w:w="1440"/>
          </w:tcPr>
          <w:p>
            <w:r>
              <w:rPr>
                <w:sz w:val="18"/>
              </w:rPr>
              <w:t>To</w:t>
            </w:r>
          </w:p>
        </w:tc>
        <w:tc>
          <w:tcPr>
            <w:tcW w:type="dxa" w:w="7920"/>
          </w:tcPr>
          <w:p>
            <w:r>
              <w:rPr>
                <w:sz w:val="18"/>
              </w:rPr>
              <w:t>Hafiz bin Ismail; Siti binti Ahmad; Wei Jie Tan</w:t>
            </w:r>
          </w:p>
        </w:tc>
      </w:tr>
      <w:tr>
        <w:tc>
          <w:tcPr>
            <w:tcW w:type="dxa" w:w="1440"/>
          </w:tcPr>
          <w:p>
            <w:r>
              <w:rPr>
                <w:sz w:val="18"/>
              </w:rPr>
              <w:t>Sent</w:t>
            </w:r>
          </w:p>
        </w:tc>
        <w:tc>
          <w:tcPr>
            <w:tcW w:type="dxa" w:w="7920"/>
          </w:tcPr>
          <w:p>
            <w:r>
              <w:rPr>
                <w:sz w:val="18"/>
              </w:rPr>
              <w:t>Wed 26 Aug 2026 16:47</w:t>
            </w:r>
          </w:p>
        </w:tc>
      </w:tr>
      <w:tr>
        <w:tc>
          <w:tcPr>
            <w:tcW w:type="dxa" w:w="1440"/>
          </w:tcPr>
          <w:p>
            <w:r>
              <w:rPr>
                <w:sz w:val="18"/>
              </w:rPr>
              <w:t>Subject</w:t>
            </w:r>
          </w:p>
        </w:tc>
        <w:tc>
          <w:tcPr>
            <w:tcW w:type="dxa" w:w="7920"/>
          </w:tcPr>
          <w:p>
            <w:r>
              <w:rPr>
                <w:sz w:val="18"/>
              </w:rPr>
              <w:t>RE: Ward 7 bed capacity and weekend discharges - urgent</w:t>
            </w:r>
          </w:p>
        </w:tc>
      </w:tr>
    </w:tbl>
    <w:p/>
    <w:p>
      <w:pPr>
        <w:spacing w:after="120"/>
      </w:pPr>
      <w:r>
        <w:t>Full breakdown attached to the committee pack. Headlines:</w:t>
      </w:r>
    </w:p>
    <w:p/>
    <w:p>
      <w:pPr>
        <w:spacing w:after="120"/>
      </w:pPr>
      <w:r>
        <w:t>- Ward 7 orthopaedic ALOS: 3.0 days in January, 4.8 days in August. Group excluding GKL is flat at about 2.7 days.</w:t>
      </w:r>
    </w:p>
    <w:p>
      <w:pPr>
        <w:spacing w:after="120"/>
      </w:pPr>
      <w:r>
        <w:t>- Delayed discharges: about 64 per cent on Friday, about 67 per cent on Saturday, about 32 to 43 per cent Monday to Thursday.</w:t>
      </w:r>
    </w:p>
    <w:p>
      <w:pPr>
        <w:spacing w:after="120"/>
      </w:pPr>
      <w:r>
        <w:t>- Top two delay reasons: pharmacy turnaround over four hours, then waiting for physiotherapy review.</w:t>
      </w:r>
    </w:p>
    <w:p>
      <w:pPr>
        <w:spacing w:after="120"/>
      </w:pPr>
      <w:r>
        <w:t>- Overtime hours per shift on Ward 7: 0.56 in January, 2.48 in August. All other wards flat at about 0.29.</w:t>
      </w:r>
    </w:p>
    <w:p>
      <w:pPr>
        <w:spacing w:after="120"/>
      </w:pPr>
      <w:r>
        <w:t>- Shifts running with an unfilled post on Ward 7: 4 per cent in January, 57 per cent in August.</w:t>
      </w:r>
    </w:p>
    <w:p>
      <w:pPr>
        <w:spacing w:after="120"/>
      </w:pPr>
      <w:r>
        <w:t>- Unplanned absence on Ward 7 is also up over the same period.</w:t>
      </w:r>
    </w:p>
    <w:p/>
    <w:p>
      <w:pPr>
        <w:spacing w:after="120"/>
      </w:pPr>
      <w:r>
        <w:t>Nurul</w:t>
      </w:r>
    </w:p>
    <w:p>
      <w:r>
        <w:t>________________________________________________________________</w:t>
      </w:r>
    </w:p>
    <w:p>
      <w:r>
        <w:rPr>
          <w:b/>
          <w:sz w:val="22"/>
        </w:rPr>
        <w:t>Message 7</w:t>
      </w:r>
    </w:p>
    <w:tbl>
      <w:tblPr>
        <w:tblStyle w:val="LightGrid-Accent1"/>
        <w:tblW w:type="auto" w:w="0"/>
        <w:tblLook w:firstColumn="1" w:firstRow="1" w:lastColumn="0" w:lastRow="0" w:noHBand="0" w:noVBand="1" w:val="04A0"/>
      </w:tblPr>
      <w:tblGrid>
        <w:gridCol w:w="4824"/>
        <w:gridCol w:w="4824"/>
      </w:tblGrid>
      <w:tr>
        <w:tc>
          <w:tcPr>
            <w:tcW w:type="dxa" w:w="1440"/>
          </w:tcPr>
          <w:p>
            <w:r>
              <w:rPr>
                <w:b/>
                <w:sz w:val="18"/>
              </w:rPr>
              <w:t>Field</w:t>
            </w:r>
          </w:p>
        </w:tc>
        <w:tc>
          <w:tcPr>
            <w:tcW w:type="dxa" w:w="7920"/>
          </w:tcPr>
          <w:p>
            <w:r>
              <w:rPr>
                <w:b/>
                <w:sz w:val="18"/>
              </w:rPr>
              <w:t>Value</w:t>
            </w:r>
          </w:p>
        </w:tc>
      </w:tr>
      <w:tr>
        <w:tc>
          <w:tcPr>
            <w:tcW w:type="dxa" w:w="1440"/>
          </w:tcPr>
          <w:p>
            <w:r>
              <w:rPr>
                <w:sz w:val="18"/>
              </w:rPr>
              <w:t>From</w:t>
            </w:r>
          </w:p>
        </w:tc>
        <w:tc>
          <w:tcPr>
            <w:tcW w:type="dxa" w:w="7920"/>
          </w:tcPr>
          <w:p>
            <w:r>
              <w:rPr>
                <w:sz w:val="18"/>
              </w:rPr>
              <w:t>Charmaine Teo &lt;charmaine.teo@ihh-sample.local&gt;</w:t>
            </w:r>
          </w:p>
        </w:tc>
      </w:tr>
      <w:tr>
        <w:tc>
          <w:tcPr>
            <w:tcW w:type="dxa" w:w="1440"/>
          </w:tcPr>
          <w:p>
            <w:r>
              <w:rPr>
                <w:sz w:val="18"/>
              </w:rPr>
              <w:t>To</w:t>
            </w:r>
          </w:p>
        </w:tc>
        <w:tc>
          <w:tcPr>
            <w:tcW w:type="dxa" w:w="7920"/>
          </w:tcPr>
          <w:p>
            <w:r>
              <w:rPr>
                <w:sz w:val="18"/>
              </w:rPr>
              <w:t>Hafiz bin Ismail; Siti binti Ahmad</w:t>
            </w:r>
          </w:p>
        </w:tc>
      </w:tr>
      <w:tr>
        <w:tc>
          <w:tcPr>
            <w:tcW w:type="dxa" w:w="1440"/>
          </w:tcPr>
          <w:p>
            <w:r>
              <w:rPr>
                <w:sz w:val="18"/>
              </w:rPr>
              <w:t>Sent</w:t>
            </w:r>
          </w:p>
        </w:tc>
        <w:tc>
          <w:tcPr>
            <w:tcW w:type="dxa" w:w="7920"/>
          </w:tcPr>
          <w:p>
            <w:r>
              <w:rPr>
                <w:sz w:val="18"/>
              </w:rPr>
              <w:t>Thu 27 Aug 2026 10:12</w:t>
            </w:r>
          </w:p>
        </w:tc>
      </w:tr>
      <w:tr>
        <w:tc>
          <w:tcPr>
            <w:tcW w:type="dxa" w:w="1440"/>
          </w:tcPr>
          <w:p>
            <w:r>
              <w:rPr>
                <w:sz w:val="18"/>
              </w:rPr>
              <w:t>Subject</w:t>
            </w:r>
          </w:p>
        </w:tc>
        <w:tc>
          <w:tcPr>
            <w:tcW w:type="dxa" w:w="7920"/>
          </w:tcPr>
          <w:p>
            <w:r>
              <w:rPr>
                <w:sz w:val="18"/>
              </w:rPr>
              <w:t>RE: Ward 7 bed capacity and weekend discharges - urgent</w:t>
            </w:r>
          </w:p>
        </w:tc>
      </w:tr>
    </w:tbl>
    <w:p/>
    <w:p>
      <w:pPr>
        <w:spacing w:after="120"/>
      </w:pPr>
      <w:r>
        <w:t>Patient experience angle for the pack.</w:t>
      </w:r>
    </w:p>
    <w:p/>
    <w:p>
      <w:pPr>
        <w:spacing w:after="120"/>
      </w:pPr>
      <w:r>
        <w:t>Complaints mentioning discharge delay at Gleneagles Kuala Lumpur have risen over the same period and are now a tracked theme. The pattern in the free text is consistent: patients are told in the morning they are going home, then wait most of the day. Several specifically mention waiting for medication.</w:t>
      </w:r>
    </w:p>
    <w:p/>
    <w:p>
      <w:pPr>
        <w:spacing w:after="120"/>
      </w:pPr>
      <w:r>
        <w:t>The complaint volume is not large in absolute terms but the theme is unambiguous and it is the kind of thing that shows up in public reviews.</w:t>
      </w:r>
    </w:p>
    <w:p/>
    <w:p>
      <w:pPr>
        <w:spacing w:after="120"/>
      </w:pPr>
      <w:r>
        <w:t>Charmaine</w:t>
      </w:r>
    </w:p>
    <w:p>
      <w:r>
        <w:t>________________________________________________________________</w:t>
      </w:r>
    </w:p>
    <w:p>
      <w:r>
        <w:rPr>
          <w:b/>
          <w:sz w:val="22"/>
        </w:rPr>
        <w:t>Message 8</w:t>
      </w:r>
    </w:p>
    <w:tbl>
      <w:tblPr>
        <w:tblStyle w:val="LightGrid-Accent1"/>
        <w:tblW w:type="auto" w:w="0"/>
        <w:tblLook w:firstColumn="1" w:firstRow="1" w:lastColumn="0" w:lastRow="0" w:noHBand="0" w:noVBand="1" w:val="04A0"/>
      </w:tblPr>
      <w:tblGrid>
        <w:gridCol w:w="4824"/>
        <w:gridCol w:w="4824"/>
      </w:tblGrid>
      <w:tr>
        <w:tc>
          <w:tcPr>
            <w:tcW w:type="dxa" w:w="1440"/>
          </w:tcPr>
          <w:p>
            <w:r>
              <w:rPr>
                <w:b/>
                <w:sz w:val="18"/>
              </w:rPr>
              <w:t>Field</w:t>
            </w:r>
          </w:p>
        </w:tc>
        <w:tc>
          <w:tcPr>
            <w:tcW w:type="dxa" w:w="7920"/>
          </w:tcPr>
          <w:p>
            <w:r>
              <w:rPr>
                <w:b/>
                <w:sz w:val="18"/>
              </w:rPr>
              <w:t>Value</w:t>
            </w:r>
          </w:p>
        </w:tc>
      </w:tr>
      <w:tr>
        <w:tc>
          <w:tcPr>
            <w:tcW w:type="dxa" w:w="1440"/>
          </w:tcPr>
          <w:p>
            <w:r>
              <w:rPr>
                <w:sz w:val="18"/>
              </w:rPr>
              <w:t>From</w:t>
            </w:r>
          </w:p>
        </w:tc>
        <w:tc>
          <w:tcPr>
            <w:tcW w:type="dxa" w:w="7920"/>
          </w:tcPr>
          <w:p>
            <w:r>
              <w:rPr>
                <w:sz w:val="18"/>
              </w:rPr>
              <w:t>Hafiz bin Ismail &lt;hafiz.ismail@ihh-sample.local&gt;</w:t>
            </w:r>
          </w:p>
        </w:tc>
      </w:tr>
      <w:tr>
        <w:tc>
          <w:tcPr>
            <w:tcW w:type="dxa" w:w="1440"/>
          </w:tcPr>
          <w:p>
            <w:r>
              <w:rPr>
                <w:sz w:val="18"/>
              </w:rPr>
              <w:t>To</w:t>
            </w:r>
          </w:p>
        </w:tc>
        <w:tc>
          <w:tcPr>
            <w:tcW w:type="dxa" w:w="7920"/>
          </w:tcPr>
          <w:p>
            <w:r>
              <w:rPr>
                <w:sz w:val="18"/>
              </w:rPr>
              <w:t>Kavitha Rajendran; Siti binti Ahmad; Wei Jie Tan; Dr Ravindran Pillai; Nurul binti Rahman; Charmaine Teo</w:t>
            </w:r>
          </w:p>
        </w:tc>
      </w:tr>
      <w:tr>
        <w:tc>
          <w:tcPr>
            <w:tcW w:type="dxa" w:w="1440"/>
          </w:tcPr>
          <w:p>
            <w:r>
              <w:rPr>
                <w:sz w:val="18"/>
              </w:rPr>
              <w:t>Sent</w:t>
            </w:r>
          </w:p>
        </w:tc>
        <w:tc>
          <w:tcPr>
            <w:tcW w:type="dxa" w:w="7920"/>
          </w:tcPr>
          <w:p>
            <w:r>
              <w:rPr>
                <w:sz w:val="18"/>
              </w:rPr>
              <w:t>Fri 28 Aug 2026 17:55</w:t>
            </w:r>
          </w:p>
        </w:tc>
      </w:tr>
      <w:tr>
        <w:tc>
          <w:tcPr>
            <w:tcW w:type="dxa" w:w="1440"/>
          </w:tcPr>
          <w:p>
            <w:r>
              <w:rPr>
                <w:sz w:val="18"/>
              </w:rPr>
              <w:t>Subject</w:t>
            </w:r>
          </w:p>
        </w:tc>
        <w:tc>
          <w:tcPr>
            <w:tcW w:type="dxa" w:w="7920"/>
          </w:tcPr>
          <w:p>
            <w:r>
              <w:rPr>
                <w:sz w:val="18"/>
              </w:rPr>
              <w:t>RE: Ward 7 bed capacity and weekend discharges - urgent</w:t>
            </w:r>
          </w:p>
        </w:tc>
      </w:tr>
    </w:tbl>
    <w:p/>
    <w:p>
      <w:pPr>
        <w:spacing w:after="120"/>
      </w:pPr>
      <w:r>
        <w:t>Thank you all. Confirming what I will take to the September committee.</w:t>
      </w:r>
    </w:p>
    <w:p/>
    <w:p>
      <w:pPr>
        <w:spacing w:after="120"/>
      </w:pPr>
      <w:r>
        <w:t>1. Weekend pharmacy dispensing cover for Ward 7, target start 1 October.</w:t>
      </w:r>
    </w:p>
    <w:p>
      <w:pPr>
        <w:spacing w:after="120"/>
      </w:pPr>
      <w:r>
        <w:t>2. Seven-day physiotherapy discharge review, target start 1 October.</w:t>
      </w:r>
    </w:p>
    <w:p>
      <w:pPr>
        <w:spacing w:after="120"/>
      </w:pPr>
      <w:r>
        <w:t>3. Establishment gap on Ward 7 closed, with a recruitment timeline from HR.</w:t>
      </w:r>
    </w:p>
    <w:p>
      <w:pPr>
        <w:spacing w:after="120"/>
      </w:pPr>
      <w:r>
        <w:t>4. One combined cost covering overtime, agency premium, bed days lost and cancelled electives, prepared with Finance.</w:t>
      </w:r>
    </w:p>
    <w:p>
      <w:pPr>
        <w:spacing w:after="120"/>
      </w:pPr>
      <w:r>
        <w:t>5. Weekly reporting of length of stay by discharge day until the trend reverses.</w:t>
      </w:r>
    </w:p>
    <w:p/>
    <w:p>
      <w:pPr>
        <w:spacing w:after="120"/>
      </w:pPr>
      <w:r>
        <w:t>Siti, can your team give me the weekly report format before the committee so we are not designing it in the room.</w:t>
      </w:r>
    </w:p>
    <w:p/>
    <w:p>
      <w:pPr>
        <w:spacing w:after="120"/>
      </w:pPr>
      <w:r>
        <w:t>Hafiz</w:t>
      </w:r>
    </w:p>
    <w:p>
      <w:r>
        <w:t>________________________________________________________________</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