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87"/>
          <w:sz w:val="36"/>
        </w:rPr>
        <w:t>JASON TAN WEI MING</w:t>
      </w:r>
    </w:p>
    <w:p>
      <w:pPr>
        <w:jc w:val="center"/>
      </w:pPr>
      <w:r>
        <w:t>Kuala Lumpur, Malaysia  |  +60 12-774 8821  |  jason.tanwm@email.com  |  LinkedIn: linkedin.com/in/jasontanwm</w:t>
      </w:r>
    </w:p>
    <w:p>
      <w:pPr>
        <w:spacing w:after="40"/>
        <w:pBdr>
          <w:bottom w:val="single" w:sz="6" w:space="1" w:color="003087"/>
        </w:pBdr>
      </w:pPr>
    </w:p>
    <w:p>
      <w:pPr>
        <w:pStyle w:val="Heading2"/>
      </w:pPr>
      <w:r>
        <w:rPr>
          <w:color w:val="003087"/>
        </w:rPr>
        <w:t>Professional Summary</w:t>
      </w:r>
    </w:p>
    <w:p>
      <w:r>
        <w:rPr>
          <w:b w:val="0"/>
          <w:i w:val="0"/>
          <w:sz w:val="22"/>
        </w:rPr>
        <w:t>Results-driven Senior Sales Manager with 11 years of experience in Malaysian residential and mixed-use property development. Consistent track record of exceeding GDV targets — delivered RM 285 million in sales in FY2024 across 3 active projects. Proven ability to lead high-performing sales teams, manage complex multi-phase launches, and build strategic agency networks. Deep expertise in Klang Valley and Johor markets. REN-certified.</w:t>
      </w:r>
    </w:p>
    <w:p/>
    <w:p>
      <w:pPr>
        <w:pStyle w:val="Heading2"/>
      </w:pPr>
      <w:r>
        <w:rPr>
          <w:color w:val="003087"/>
        </w:rPr>
        <w:t>Work Experience</w:t>
      </w:r>
    </w:p>
    <w:p>
      <w:r>
        <w:rPr>
          <w:b/>
        </w:rPr>
        <w:t>Sales Manager – Residential | Mah Sing Group Berhad</w:t>
      </w:r>
    </w:p>
    <w:p>
      <w:r>
        <w:rPr>
          <w:b w:val="0"/>
          <w:i/>
          <w:sz w:val="20"/>
        </w:rPr>
        <w:t>January 2020 – Present  |  Kuala Lumpur</w:t>
      </w:r>
    </w:p>
    <w:p>
      <w:pPr>
        <w:pStyle w:val="ListBullet"/>
      </w:pPr>
      <w:r>
        <w:rPr>
          <w:sz w:val="20"/>
        </w:rPr>
        <w:t>Led a team of 10 Sales Executives across M Vertica (Cheras), M Oscar (Taman Maluri), and M Adora (Rawang) projects with combined GDV of RM 1.1 billion</w:t>
      </w:r>
    </w:p>
    <w:p>
      <w:pPr>
        <w:pStyle w:val="ListBullet"/>
      </w:pPr>
      <w:r>
        <w:rPr>
          <w:sz w:val="20"/>
        </w:rPr>
        <w:t>Achieved 108% of annual sales target in FY2024 (RM 285M actual vs RM 264M target); recognised as Top Sales Manager FY2023 and FY2024</w:t>
      </w:r>
    </w:p>
    <w:p>
      <w:pPr>
        <w:pStyle w:val="ListBullet"/>
      </w:pPr>
      <w:r>
        <w:rPr>
          <w:sz w:val="20"/>
        </w:rPr>
        <w:t>Designed and executed a digital-first launch strategy for M Oscar (632 units) that achieved 76% take-up within 8 weeks of launch</w:t>
      </w:r>
    </w:p>
    <w:p>
      <w:pPr>
        <w:pStyle w:val="ListBullet"/>
      </w:pPr>
      <w:r>
        <w:rPr>
          <w:sz w:val="20"/>
        </w:rPr>
        <w:t>Built and managed an agency network of 42 active REN firms; agency channel contributed 48% of total sales in FY2024</w:t>
      </w:r>
    </w:p>
    <w:p>
      <w:pPr>
        <w:pStyle w:val="ListBullet"/>
      </w:pPr>
      <w:r>
        <w:rPr>
          <w:sz w:val="20"/>
        </w:rPr>
        <w:t>Managed escalated buyer issues including SPA delay notifications, loan rejection workflows, and LAD queries</w:t>
      </w:r>
    </w:p>
    <w:p>
      <w:pPr>
        <w:pStyle w:val="ListBullet"/>
      </w:pPr>
      <w:r>
        <w:rPr>
          <w:sz w:val="20"/>
        </w:rPr>
        <w:t>Introduced weekly Tableau dashboard reporting for sales KPIs; reduced reporting turnaround from 3 days to same-day</w:t>
      </w:r>
    </w:p>
    <w:p/>
    <w:p>
      <w:r>
        <w:rPr>
          <w:b/>
        </w:rPr>
        <w:t>Assistant Sales Manager | S P Setia Berhad</w:t>
      </w:r>
    </w:p>
    <w:p>
      <w:r>
        <w:rPr>
          <w:b w:val="0"/>
          <w:i/>
          <w:sz w:val="20"/>
        </w:rPr>
        <w:t>March 2016 – December 2019  |  Johor Bahru</w:t>
      </w:r>
    </w:p>
    <w:p>
      <w:pPr>
        <w:pStyle w:val="ListBullet"/>
      </w:pPr>
      <w:r>
        <w:rPr>
          <w:sz w:val="20"/>
        </w:rPr>
        <w:t>Managed sales for Setia Eco Cascadia (Phase 3–5) and Setia Business Park II in Johor Bahru; team of 6 Sales Executives</w:t>
      </w:r>
    </w:p>
    <w:p>
      <w:pPr>
        <w:pStyle w:val="ListBullet"/>
      </w:pPr>
      <w:r>
        <w:rPr>
          <w:sz w:val="20"/>
        </w:rPr>
        <w:t>Contributed RM 158M in sales in FY2018, achieving 101% of target despite a slowdown in Johor residential demand</w:t>
      </w:r>
    </w:p>
    <w:p>
      <w:pPr>
        <w:pStyle w:val="ListBullet"/>
      </w:pPr>
      <w:r>
        <w:rPr>
          <w:sz w:val="20"/>
        </w:rPr>
        <w:t>Led implementation of a new CRM system (Salesforce) across the Johor region; trained 18 staff</w:t>
      </w:r>
    </w:p>
    <w:p>
      <w:pPr>
        <w:pStyle w:val="ListBullet"/>
      </w:pPr>
      <w:r>
        <w:rPr>
          <w:sz w:val="20"/>
        </w:rPr>
        <w:t>Developed strong Mandarin-speaking buyer segment strategy that contributed 34% of Phase 4 sales</w:t>
      </w:r>
    </w:p>
    <w:p/>
    <w:p>
      <w:r>
        <w:rPr>
          <w:b/>
        </w:rPr>
        <w:t>Sales Executive | IJM Land Berhad</w:t>
      </w:r>
    </w:p>
    <w:p>
      <w:r>
        <w:rPr>
          <w:b w:val="0"/>
          <w:i/>
          <w:sz w:val="20"/>
        </w:rPr>
        <w:t>June 2013 – February 2016  |  Shah Alam</w:t>
      </w:r>
    </w:p>
    <w:p>
      <w:pPr>
        <w:pStyle w:val="ListBullet"/>
      </w:pPr>
      <w:r>
        <w:rPr>
          <w:sz w:val="20"/>
        </w:rPr>
        <w:t>Achieved top individual sales performer for 2 consecutive years (FY2014, FY2015) at Pantai Hillpark and Shah Alam 2 projects</w:t>
      </w:r>
    </w:p>
    <w:p>
      <w:pPr>
        <w:pStyle w:val="ListBullet"/>
      </w:pPr>
      <w:r>
        <w:rPr>
          <w:sz w:val="20"/>
        </w:rPr>
        <w:t>Facilitated SPA signings for 120+ units over 3 years; maintained 0 SPA rescissions attributed to sales process</w:t>
      </w:r>
    </w:p>
    <w:p/>
    <w:p>
      <w:pPr>
        <w:pStyle w:val="Heading2"/>
      </w:pPr>
      <w:r>
        <w:rPr>
          <w:color w:val="003087"/>
        </w:rPr>
        <w:t>Education</w:t>
      </w:r>
    </w:p>
    <w:p>
      <w:r>
        <w:rPr>
          <w:b w:val="0"/>
          <w:i w:val="0"/>
          <w:sz w:val="20"/>
        </w:rPr>
        <w:t>Bachelor of Business Administration (Marketing) – Universiti Malaya | 2009–2013</w:t>
      </w:r>
    </w:p>
    <w:p>
      <w:r>
        <w:rPr>
          <w:b w:val="0"/>
          <w:i w:val="0"/>
          <w:sz w:val="20"/>
        </w:rPr>
        <w:t>REN Certification (BOVAEA) – Active | Certified 2014, renewed 2023</w:t>
      </w:r>
    </w:p>
    <w:p/>
    <w:p>
      <w:pPr>
        <w:pStyle w:val="Heading2"/>
      </w:pPr>
      <w:r>
        <w:rPr>
          <w:color w:val="003087"/>
        </w:rPr>
        <w:t>Key Skills</w:t>
      </w:r>
    </w:p>
    <w:p>
      <w:r>
        <w:rPr>
          <w:b w:val="0"/>
          <w:i w:val="0"/>
          <w:sz w:val="20"/>
        </w:rPr>
        <w:t>• Residential property sales &amp; launches   •  Team leadership (up to 12 staff)</w:t>
      </w:r>
    </w:p>
    <w:p>
      <w:r>
        <w:rPr>
          <w:b w:val="0"/>
          <w:i w:val="0"/>
          <w:sz w:val="20"/>
        </w:rPr>
        <w:t>• Agency network management   •  CRM – Salesforce, HubSpot</w:t>
      </w:r>
    </w:p>
    <w:p>
      <w:r>
        <w:rPr>
          <w:b w:val="0"/>
          <w:i w:val="0"/>
          <w:sz w:val="20"/>
        </w:rPr>
        <w:t>• Microsoft Excel, PowerPoint, Teams   •  SPA &amp; legal documentation</w:t>
      </w:r>
    </w:p>
    <w:p>
      <w:r>
        <w:rPr>
          <w:b w:val="0"/>
          <w:i w:val="0"/>
          <w:sz w:val="20"/>
        </w:rPr>
        <w:t>• Tableau / data dashboards   •  Fluent: English, Bahasa Malaysia, Mandarin</w:t>
      </w:r>
    </w:p>
    <w:p/>
    <w:p>
      <w:pPr>
        <w:pStyle w:val="Heading2"/>
      </w:pPr>
      <w:r>
        <w:rPr>
          <w:color w:val="003087"/>
        </w:rPr>
        <w:t>Achievements &amp; Awards</w:t>
      </w:r>
    </w:p>
    <w:p>
      <w:pPr>
        <w:pStyle w:val="ListBullet"/>
      </w:pPr>
      <w:r>
        <w:rPr>
          <w:sz w:val="20"/>
        </w:rPr>
        <w:t>Mah Sing Group Top Sales Manager – FY2023, FY2024</w:t>
      </w:r>
    </w:p>
    <w:p>
      <w:pPr>
        <w:pStyle w:val="ListBullet"/>
      </w:pPr>
      <w:r>
        <w:rPr>
          <w:sz w:val="20"/>
        </w:rPr>
        <w:t>PropertyGuru Agency Partner Award (Mah Sing category) – 2023</w:t>
      </w:r>
    </w:p>
    <w:p>
      <w:pPr>
        <w:pStyle w:val="ListBullet"/>
      </w:pPr>
      <w:r>
        <w:rPr>
          <w:sz w:val="20"/>
        </w:rPr>
        <w:t>S P Setia Chairman Award for Sales Excellence – FY2018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