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87"/>
          <w:sz w:val="36"/>
        </w:rPr>
        <w:t>PRIYA RAMASAMY</w:t>
      </w:r>
    </w:p>
    <w:p>
      <w:pPr>
        <w:jc w:val="center"/>
      </w:pPr>
      <w:r>
        <w:t>Petaling Jaya, Malaysia  |  +60 16-332 5509  |  priya.ramasamy@email.com  |  LinkedIn: linkedin.com/in/priyarama</w:t>
      </w:r>
    </w:p>
    <w:p>
      <w:pPr>
        <w:spacing w:after="40"/>
        <w:pBdr>
          <w:bottom w:val="single" w:sz="6" w:space="1" w:color="003087"/>
        </w:pBdr>
      </w:pPr>
    </w:p>
    <w:p>
      <w:pPr>
        <w:pStyle w:val="Heading2"/>
      </w:pPr>
      <w:r>
        <w:rPr>
          <w:color w:val="003087"/>
        </w:rPr>
        <w:t>Professional Summary</w:t>
      </w:r>
    </w:p>
    <w:p>
      <w:r>
        <w:rPr>
          <w:b w:val="0"/>
          <w:i w:val="0"/>
          <w:sz w:val="22"/>
        </w:rPr>
        <w:t>Motivated Sales Manager with 6 years of experience primarily in commercial and retail property leasing, with the past 2 years transitioning into residential project sales. Strong client relationship skills and a consistent performer in a team environment. Currently seeking a senior leadership role to develop broader residential sales expertise and team management capabilities.</w:t>
      </w:r>
    </w:p>
    <w:p/>
    <w:p>
      <w:pPr>
        <w:pStyle w:val="Heading2"/>
      </w:pPr>
      <w:r>
        <w:rPr>
          <w:color w:val="003087"/>
        </w:rPr>
        <w:t>Work Experience</w:t>
      </w:r>
    </w:p>
    <w:p>
      <w:r>
        <w:rPr>
          <w:b/>
        </w:rPr>
        <w:t>Sales Manager – Residential | Tropicana Corporation Berhad</w:t>
      </w:r>
    </w:p>
    <w:p>
      <w:r>
        <w:rPr>
          <w:b w:val="0"/>
          <w:i/>
          <w:sz w:val="20"/>
        </w:rPr>
        <w:t>April 2023 – Present  |  Petaling Jaya</w:t>
      </w:r>
    </w:p>
    <w:p>
      <w:pPr>
        <w:pStyle w:val="ListBullet"/>
      </w:pPr>
      <w:r>
        <w:rPr>
          <w:sz w:val="20"/>
        </w:rPr>
        <w:t>Manage sales for Tropicana Aman (Kota Kemuning) Phase 6 – 180 units of 2-storey link homes; team of 4 Sales Executives</w:t>
      </w:r>
    </w:p>
    <w:p>
      <w:pPr>
        <w:pStyle w:val="ListBullet"/>
      </w:pPr>
      <w:r>
        <w:rPr>
          <w:sz w:val="20"/>
        </w:rPr>
        <w:t>Achieved 82% of FY2024 sales target (RM 52M actual vs RM 63M target); shortfall attributed to slower loan approvals in H2</w:t>
      </w:r>
    </w:p>
    <w:p>
      <w:pPr>
        <w:pStyle w:val="ListBullet"/>
      </w:pPr>
      <w:r>
        <w:rPr>
          <w:sz w:val="20"/>
        </w:rPr>
        <w:t>Introduced buyer referral programme that contributed 18% of total bookings in Q4 2024</w:t>
      </w:r>
    </w:p>
    <w:p>
      <w:pPr>
        <w:pStyle w:val="ListBullet"/>
      </w:pPr>
      <w:r>
        <w:rPr>
          <w:sz w:val="20"/>
        </w:rPr>
        <w:t>Handle buyer inquiries and coordinate with legal team on SPA execution; managed 2 LAD cases</w:t>
      </w:r>
    </w:p>
    <w:p/>
    <w:p>
      <w:r>
        <w:rPr>
          <w:b/>
        </w:rPr>
        <w:t>Senior Leasing Executive | Pavilion Real Estate Investment Trust</w:t>
      </w:r>
    </w:p>
    <w:p>
      <w:r>
        <w:rPr>
          <w:b w:val="0"/>
          <w:i/>
          <w:sz w:val="20"/>
        </w:rPr>
        <w:t>August 2019 – March 2023  |  Kuala Lumpur</w:t>
      </w:r>
    </w:p>
    <w:p>
      <w:pPr>
        <w:pStyle w:val="ListBullet"/>
      </w:pPr>
      <w:r>
        <w:rPr>
          <w:sz w:val="20"/>
        </w:rPr>
        <w:t>Managed leasing for 28 retail units across Pavilion KL and Pavilion Bukit Jalil; achieved 94% occupancy rate in FY2022</w:t>
      </w:r>
    </w:p>
    <w:p>
      <w:pPr>
        <w:pStyle w:val="ListBullet"/>
      </w:pPr>
      <w:r>
        <w:rPr>
          <w:sz w:val="20"/>
        </w:rPr>
        <w:t>Negotiated lease renewals and new tenancies with F&amp;B, fashion, and lifestyle brands; total portfolio value RM 18M per annum</w:t>
      </w:r>
    </w:p>
    <w:p>
      <w:pPr>
        <w:pStyle w:val="ListBullet"/>
      </w:pPr>
      <w:r>
        <w:rPr>
          <w:sz w:val="20"/>
        </w:rPr>
        <w:t>Prepared monthly leasing performance reports for REIT management board; managed tenant relationships independently</w:t>
      </w:r>
    </w:p>
    <w:p/>
    <w:p>
      <w:r>
        <w:rPr>
          <w:b/>
        </w:rPr>
        <w:t>Leasing Executive | IGB Real Estate Investment Trust</w:t>
      </w:r>
    </w:p>
    <w:p>
      <w:r>
        <w:rPr>
          <w:b w:val="0"/>
          <w:i/>
          <w:sz w:val="20"/>
        </w:rPr>
        <w:t>January 2018 – July 2019  |  Kuala Lumpur</w:t>
      </w:r>
    </w:p>
    <w:p>
      <w:pPr>
        <w:pStyle w:val="ListBullet"/>
      </w:pPr>
      <w:r>
        <w:rPr>
          <w:sz w:val="20"/>
        </w:rPr>
        <w:t>Supported leasing team for Mid Valley Megamall and The Gardens Mall; assisted in 45 lease agreements over 18 months</w:t>
      </w:r>
    </w:p>
    <w:p>
      <w:pPr>
        <w:pStyle w:val="ListBullet"/>
      </w:pPr>
      <w:r>
        <w:rPr>
          <w:sz w:val="20"/>
        </w:rPr>
        <w:t>Managed tenant onboarding documentation and handover coordination</w:t>
      </w:r>
    </w:p>
    <w:p/>
    <w:p>
      <w:pPr>
        <w:pStyle w:val="Heading2"/>
      </w:pPr>
      <w:r>
        <w:rPr>
          <w:color w:val="003087"/>
        </w:rPr>
        <w:t>Education</w:t>
      </w:r>
    </w:p>
    <w:p>
      <w:r>
        <w:rPr>
          <w:b w:val="0"/>
          <w:i w:val="0"/>
          <w:sz w:val="20"/>
        </w:rPr>
        <w:t>Bachelor of Science (Property Management) – Universiti Teknologi Malaysia | 2013–2017</w:t>
      </w:r>
    </w:p>
    <w:p>
      <w:r>
        <w:rPr>
          <w:b w:val="0"/>
          <w:i w:val="0"/>
          <w:sz w:val="20"/>
        </w:rPr>
        <w:t>REN Certification (BOVAEA) – Active | Certified 2018, renewed 2022</w:t>
      </w:r>
    </w:p>
    <w:p/>
    <w:p>
      <w:pPr>
        <w:pStyle w:val="Heading2"/>
      </w:pPr>
      <w:r>
        <w:rPr>
          <w:color w:val="003087"/>
        </w:rPr>
        <w:t>Key Skills</w:t>
      </w:r>
    </w:p>
    <w:p>
      <w:r>
        <w:rPr>
          <w:b w:val="0"/>
          <w:i w:val="0"/>
          <w:sz w:val="20"/>
        </w:rPr>
        <w:t>• Residential &amp; commercial property sales   •  Team supervision (up to 4 staff)</w:t>
      </w:r>
    </w:p>
    <w:p>
      <w:r>
        <w:rPr>
          <w:b w:val="0"/>
          <w:i w:val="0"/>
          <w:sz w:val="20"/>
        </w:rPr>
        <w:t>• Tenant &amp; buyer relationship management   •  CRM – basic Salesforce</w:t>
      </w:r>
    </w:p>
    <w:p>
      <w:r>
        <w:rPr>
          <w:b w:val="0"/>
          <w:i w:val="0"/>
          <w:sz w:val="20"/>
        </w:rPr>
        <w:t>• Microsoft Office (Word, Excel, PowerPoint)   •  Lease negotiation &amp; documentation</w:t>
      </w:r>
    </w:p>
    <w:p>
      <w:r>
        <w:rPr>
          <w:b w:val="0"/>
          <w:i w:val="0"/>
          <w:sz w:val="20"/>
        </w:rPr>
        <w:t>• Fluent: English, Bahasa Malaysia, Tamil</w:t>
      </w:r>
    </w:p>
    <w:p/>
    <w:p>
      <w:pPr>
        <w:pStyle w:val="Heading2"/>
      </w:pPr>
      <w:r>
        <w:rPr>
          <w:color w:val="003087"/>
        </w:rPr>
        <w:t>Achievements</w:t>
      </w:r>
    </w:p>
    <w:p>
      <w:pPr>
        <w:pStyle w:val="ListBullet"/>
      </w:pPr>
      <w:r>
        <w:rPr>
          <w:sz w:val="20"/>
        </w:rPr>
        <w:t>Pavilion REIT – Top Leasing Performer FY2021</w:t>
      </w:r>
    </w:p>
    <w:p>
      <w:pPr>
        <w:pStyle w:val="ListBullet"/>
      </w:pPr>
      <w:r>
        <w:rPr>
          <w:sz w:val="20"/>
        </w:rPr>
        <w:t>IGB REIT – Employee of the Quarter Q3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