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CGA Indonesia, Claims Process Diagnostic Workshop</w:t>
      </w:r>
    </w:p>
    <w:p>
      <w:pPr>
        <w:jc w:val="center"/>
      </w:pPr>
      <w:r>
        <w:rPr>
          <w:i/>
          <w:sz w:val="22"/>
        </w:rPr>
        <w:t>Workshop transcript, motor claims and commercial property or fire claims, 5 February 2026, Jakarta with Surabaya dial-in</w:t>
      </w:r>
    </w:p>
    <w:p>
      <w:r>
        <w:t>Confidential, Contoso General Assurance Indonesia. Internal use only. This transcript captures spoken remarks. Minor edits for readability. Names are role-holders inside CGA Indonesia. All data referenced is synthetic and for workshop training only.</w:t>
      </w:r>
    </w:p>
    <w:p>
      <w:pPr>
        <w:pStyle w:val="Heading1"/>
      </w:pPr>
      <w:r>
        <w:t>Workshop metadata</w:t>
      </w:r>
    </w:p>
    <w:p>
      <w:pPr>
        <w:spacing w:after="80"/>
      </w:pPr>
      <w:r>
        <w:t>Workshop title: Claims TAT Diagnostic, motor and property fire lines.</w:t>
      </w:r>
    </w:p>
    <w:p>
      <w:pPr>
        <w:spacing w:after="80"/>
      </w:pPr>
      <w:r>
        <w:t>Date: 5 February 2026, 09.00 to 12.00 WIB.</w:t>
      </w:r>
    </w:p>
    <w:p>
      <w:pPr>
        <w:spacing w:after="80"/>
      </w:pPr>
      <w:r>
        <w:t>Location: CGA Jakarta HQ boardroom, dial-in for CGA Surabaya branch.</w:t>
      </w:r>
    </w:p>
    <w:p>
      <w:pPr>
        <w:spacing w:after="80"/>
      </w:pPr>
      <w:r>
        <w:t>Facilitator: Sari Wulandari, Head of Claims Transformation, CGA Indonesia.</w:t>
      </w:r>
    </w:p>
    <w:p>
      <w:pPr>
        <w:spacing w:after="80"/>
      </w:pPr>
      <w:r>
        <w:t>Note taker: Ahmad Fadli, Business Analyst, BPR team.</w:t>
      </w:r>
    </w:p>
    <w:p>
      <w:pPr>
        <w:spacing w:after="80"/>
      </w:pPr>
      <w:r>
        <w:t>Attendees, Jakarta: Rudi Hermawan (Head of Motor Claims), Fitri Handayani (Senior Motor Adjuster), Yusuf Setiawan (Property Claims Manager), Nadia Rahmawati (Property Loss Adjuster), Rina Kartika (Claims Operations Lead).</w:t>
      </w:r>
    </w:p>
    <w:p>
      <w:pPr>
        <w:spacing w:after="80"/>
      </w:pPr>
      <w:r>
        <w:t>Attendees, Surabaya branch: Bagus Prakoso (Regional Claims Manager), Tuti Mardiana (Motor Adjuster), Iwan Susanto (Property Adjuster).</w:t>
      </w:r>
    </w:p>
    <w:p>
      <w:pPr>
        <w:spacing w:after="80"/>
      </w:pPr>
      <w:r>
        <w:t>Purpose: capture end-to-end as-is process for motor claims and for commercial property or fire claims, quantify pain points, seed the to-be design workshop in week 8.</w:t>
      </w:r>
    </w:p>
    <w:p>
      <w:pPr>
        <w:pStyle w:val="Heading1"/>
      </w:pPr>
      <w:r>
        <w:t>Opening remarks by the facilitator</w:t>
      </w:r>
    </w:p>
    <w:p>
      <w:pPr>
        <w:spacing w:after="80"/>
      </w:pPr>
      <w:r>
        <w:t>Sari Wulandari: Thank you for making time today. Our target is a 30 percent reduction in motor claims TAT and a 25 percent reduction in property fire claims TAT within six months. We cannot design the to-be process until we agree what today actually looks like. I want honest voices, not polished ones.</w:t>
      </w:r>
    </w:p>
    <w:p>
      <w:pPr>
        <w:spacing w:after="80"/>
      </w:pPr>
      <w:r>
        <w:t>Sari Wulandari: We will walk through motor claims first, then property fire claims. Please be specific about hand-offs, systems, and where the day gets stuck. Ahmad will take verbatim notes; the transcript will be shared for correction within 48 hours.</w:t>
      </w:r>
    </w:p>
    <w:p>
      <w:pPr>
        <w:pStyle w:val="Heading1"/>
      </w:pPr>
      <w:r>
        <w:t>Motor claims: First Notice of Loss</w:t>
      </w:r>
    </w:p>
    <w:p>
      <w:pPr>
        <w:spacing w:after="80"/>
      </w:pPr>
      <w:r>
        <w:t>Rudi Hermawan: For motor, First Notice of Loss comes through three channels. Roughly 60 percent through the CGA call centre, 25 percent through the mobile app self-service, and 15 percent through brokers or partner workshops.</w:t>
      </w:r>
    </w:p>
    <w:p>
      <w:pPr>
        <w:spacing w:after="80"/>
      </w:pPr>
      <w:r>
        <w:t>Fitri Handayani: The call centre creates a claim in the legacy claims system CS9. The mobile app writes to a newer intake queue; a claims assistant then re-keys into CS9 because CS9 is still the system of record for reserves. That re-key can take up to 20 minutes per claim.</w:t>
      </w:r>
    </w:p>
    <w:p>
      <w:pPr>
        <w:spacing w:after="80"/>
      </w:pPr>
      <w:r>
        <w:t>Sari Wulandari: How often is the intake data incomplete?</w:t>
      </w:r>
    </w:p>
    <w:p>
      <w:pPr>
        <w:spacing w:after="80"/>
      </w:pPr>
      <w:r>
        <w:t>Fitri Handayani: Around 30 percent of app-originated claims are missing at least one of: driver licence photo, police report if applicable, or clear photos of damage. That triggers a callback from an adjuster, which usually adds 24 to 48 hours before triage even starts.</w:t>
      </w:r>
    </w:p>
    <w:p>
      <w:pPr>
        <w:spacing w:after="80"/>
      </w:pPr>
      <w:r>
        <w:t>Tuti Mardiana: Surabaya sees a slightly higher miss rate, closer to 35 percent, because customers using the app in the field are on poor mobile networks and give up uploading the police report.</w:t>
      </w:r>
    </w:p>
    <w:p>
      <w:pPr>
        <w:pStyle w:val="Heading1"/>
      </w:pPr>
      <w:r>
        <w:t>Motor claims: triage and assignment</w:t>
      </w:r>
    </w:p>
    <w:p>
      <w:pPr>
        <w:spacing w:after="80"/>
      </w:pPr>
      <w:r>
        <w:t>Rudi Hermawan: Once the claim record is in CS9, the triage team splits claims into three tracks: fast track under 5 million rupiah, standard track, and complex track for total loss, injury, or third-party litigation.</w:t>
      </w:r>
    </w:p>
    <w:p>
      <w:pPr>
        <w:spacing w:after="80"/>
      </w:pPr>
      <w:r>
        <w:t>Fitri Handayani: Assignment to an adjuster is manual. A team leader in Jakarta or Surabaya looks at workload and assigns. There is no round-robin, no skill-based routing, no visibility of case age when assigning. On a Monday morning we can have adjusters carrying 35 open cases while others carry 12.</w:t>
      </w:r>
    </w:p>
    <w:p>
      <w:pPr>
        <w:spacing w:after="80"/>
      </w:pPr>
      <w:r>
        <w:t>Bagus Prakoso: In Surabaya we sometimes get Jakarta cases assigned to us because the Jakarta desk is overloaded, but the customer is in Jakarta. The site visit still has to be done by Jakarta. It causes back-and-forth.</w:t>
      </w:r>
    </w:p>
    <w:p>
      <w:pPr>
        <w:pStyle w:val="Heading1"/>
      </w:pPr>
      <w:r>
        <w:t>Motor claims: assessment and adjustment</w:t>
      </w:r>
    </w:p>
    <w:p>
      <w:pPr>
        <w:spacing w:after="80"/>
      </w:pPr>
      <w:r>
        <w:t>Tuti Mardiana: Site visit or photo assessment. For photo assessment we ask the customer to add more photos through WhatsApp. Not through the app, through WhatsApp, because the app upload is slow. Those photos are then manually attached to the claim in CS9.</w:t>
      </w:r>
    </w:p>
    <w:p>
      <w:pPr>
        <w:spacing w:after="80"/>
      </w:pPr>
      <w:r>
        <w:t>Fitri Handayani: Repair estimate comes from a panel workshop. Panel workshop uploads a PDF quotation. We type the line items into CS9 to run the reserve calculation. Some workshops still fax. Yes, still fax.</w:t>
      </w:r>
    </w:p>
    <w:p>
      <w:pPr>
        <w:spacing w:after="80"/>
      </w:pPr>
      <w:r>
        <w:t>Rudi Hermawan: Adjuster negotiates with the workshop, agrees the settlement, and captures approval in CS9. If the amount exceeds the adjuster authority limit, escalation to team leader, then to Motor Claims Manager. Each escalation adds one working day on average.</w:t>
      </w:r>
    </w:p>
    <w:p>
      <w:pPr>
        <w:pStyle w:val="Heading1"/>
      </w:pPr>
      <w:r>
        <w:t>Motor claims: payment and closure</w:t>
      </w:r>
    </w:p>
    <w:p>
      <w:pPr>
        <w:spacing w:after="80"/>
      </w:pPr>
      <w:r>
        <w:t>Rina Kartika: Payment is handled by the Finance shared service. Once the adjuster approves settlement, a payment instruction is emailed to Finance. Finance runs a payment batch twice a week. If the workshop invoice arrives on Wednesday afternoon, payment goes out the following Monday.</w:t>
      </w:r>
    </w:p>
    <w:p>
      <w:pPr>
        <w:spacing w:after="80"/>
      </w:pPr>
      <w:r>
        <w:t>Fitri Handayani: Customer communication is a manual email or a call. There is no automated status update from CS9. Customers call us to ask, which is where most of the escalations to the call centre come from.</w:t>
      </w:r>
    </w:p>
    <w:p>
      <w:pPr>
        <w:spacing w:after="80"/>
      </w:pPr>
      <w:r>
        <w:t>Sari Wulandari: So on a good day, motor claims TAT is around 7 working days for the fast track and 14 to 18 working days for the standard track. On a bad day, add another 5 days for rework.</w:t>
      </w:r>
    </w:p>
    <w:p>
      <w:pPr>
        <w:pStyle w:val="Heading1"/>
      </w:pPr>
      <w:r>
        <w:t>Property fire claims: overview</w:t>
      </w:r>
    </w:p>
    <w:p>
      <w:pPr>
        <w:spacing w:after="80"/>
      </w:pPr>
      <w:r>
        <w:t>Yusuf Setiawan: Property fire is a different animal. Volumes are lower, but each claim is far more complex. Commercial fire claims involve loss adjusters, forensic experts, business interruption calculations, and often multiple insurers on the same risk.</w:t>
      </w:r>
    </w:p>
    <w:p>
      <w:pPr>
        <w:spacing w:after="80"/>
      </w:pPr>
      <w:r>
        <w:t>Nadia Rahmawati: Personal property fire claims, mainly for homeowners, are simpler but emotionally heavier. Customers have lost their home. TAT expectations are also different: they need an interim payment inside 7 days.</w:t>
      </w:r>
    </w:p>
    <w:p>
      <w:pPr>
        <w:spacing w:after="80"/>
      </w:pPr>
      <w:r>
        <w:t>Iwan Susanto: In Surabaya we handle a large industrial estate. Any warehouse fire opens a co-insurance conversation. We are not always the lead insurer.</w:t>
      </w:r>
    </w:p>
    <w:p>
      <w:pPr>
        <w:pStyle w:val="Heading1"/>
      </w:pPr>
      <w:r>
        <w:t>Property fire claims: First Notice of Loss and appointment of adjuster</w:t>
      </w:r>
    </w:p>
    <w:p>
      <w:pPr>
        <w:spacing w:after="80"/>
      </w:pPr>
      <w:r>
        <w:t>Yusuf Setiawan: FNOL for commercial fire is almost always through the broker. The broker sends an email. There is no digital intake. We open the file in a shared drive folder because CS9 does not handle the document volume well.</w:t>
      </w:r>
    </w:p>
    <w:p>
      <w:pPr>
        <w:spacing w:after="80"/>
      </w:pPr>
      <w:r>
        <w:t>Nadia Rahmawati: We appoint an independent loss adjuster within 24 hours for any claim over 1 billion rupiah. The panel of adjusters is small, six firms nationally. Availability is the biggest early bottleneck.</w:t>
      </w:r>
    </w:p>
    <w:p>
      <w:pPr>
        <w:spacing w:after="80"/>
      </w:pPr>
      <w:r>
        <w:t>Iwan Susanto: For personal fire we can sometimes do it in-house. Same email intake though, and the initial site visit has to happen in 48 hours.</w:t>
      </w:r>
    </w:p>
    <w:p>
      <w:pPr>
        <w:pStyle w:val="Heading1"/>
      </w:pPr>
      <w:r>
        <w:t>Property fire claims: investigation and reserve</w:t>
      </w:r>
    </w:p>
    <w:p>
      <w:pPr>
        <w:spacing w:after="80"/>
      </w:pPr>
      <w:r>
        <w:t>Yusuf Setiawan: The loss adjuster produces a preliminary report in about 10 to 14 days. That triggers the initial reserve. In parallel we ask the insured for policy documents, business continuity plan, financial statements for business interruption.</w:t>
      </w:r>
    </w:p>
    <w:p>
      <w:pPr>
        <w:spacing w:after="80"/>
      </w:pPr>
      <w:r>
        <w:t>Nadia Rahmawati: Document requests often take 2 to 3 weeks because the insured has just had a major loss and their team is stretched. We remind, we chase, sometimes we visit them.</w:t>
      </w:r>
    </w:p>
    <w:p>
      <w:pPr>
        <w:spacing w:after="80"/>
      </w:pPr>
      <w:r>
        <w:t>Fitri Handayani: This is where property claims and motor claims differ most. Motor is high volume, transactional. Property is low volume, project-managed.</w:t>
      </w:r>
    </w:p>
    <w:p>
      <w:pPr>
        <w:pStyle w:val="Heading1"/>
      </w:pPr>
      <w:r>
        <w:t>Property fire claims: settlement and payment</w:t>
      </w:r>
    </w:p>
    <w:p>
      <w:pPr>
        <w:spacing w:after="80"/>
      </w:pPr>
      <w:r>
        <w:t>Yusuf Setiawan: Final adjuster report can take 60 to 90 days for a mid-sized commercial fire. Settlement negotiation adds another 2 to 4 weeks. Payment through Finance uses the same twice-a-week batch as motor.</w:t>
      </w:r>
    </w:p>
    <w:p>
      <w:pPr>
        <w:spacing w:after="80"/>
      </w:pPr>
      <w:r>
        <w:t>Rina Kartika: Interim payments for personal fire are the most common source of complaints. We commit 7 days, we hit 10 to 14 days. Finance batch cadence is part of the issue, so is our internal signature workflow.</w:t>
      </w:r>
    </w:p>
    <w:p>
      <w:pPr>
        <w:spacing w:after="80"/>
      </w:pPr>
      <w:r>
        <w:t>Iwan Susanto: For co-insurance we cannot pay our share until every insurer agrees the settlement. That has taken up to 6 months on the largest warehouse loss last year.</w:t>
      </w:r>
    </w:p>
    <w:p>
      <w:pPr>
        <w:pStyle w:val="Heading1"/>
      </w:pPr>
      <w:r>
        <w:t>Cross-cutting pain points from the group</w:t>
      </w:r>
    </w:p>
    <w:p>
      <w:pPr>
        <w:spacing w:after="80"/>
      </w:pPr>
      <w:r>
        <w:t>Rudi Hermawan: Re-key between mobile app, WhatsApp and CS9 is the single largest time sink for motor.</w:t>
      </w:r>
    </w:p>
    <w:p>
      <w:pPr>
        <w:spacing w:after="80"/>
      </w:pPr>
      <w:r>
        <w:t>Yusuf Setiawan: Absence of a document management workflow for property claims is our largest pain. Everything is email plus shared drive.</w:t>
      </w:r>
    </w:p>
    <w:p>
      <w:pPr>
        <w:spacing w:after="80"/>
      </w:pPr>
      <w:r>
        <w:t>Fitri Handayani: No workload-aware assignment. Adjuster productivity varies by 3x across the team.</w:t>
      </w:r>
    </w:p>
    <w:p>
      <w:pPr>
        <w:spacing w:after="80"/>
      </w:pPr>
      <w:r>
        <w:t>Nadia Rahmawati: No proactive customer status updates. We lose customer trust in the silence.</w:t>
      </w:r>
    </w:p>
    <w:p>
      <w:pPr>
        <w:spacing w:after="80"/>
      </w:pPr>
      <w:r>
        <w:t>Rina Kartika: Finance batch payment cadence is out of step with a modern claims TAT target.</w:t>
      </w:r>
    </w:p>
    <w:p>
      <w:pPr>
        <w:spacing w:after="80"/>
      </w:pPr>
      <w:r>
        <w:t>Bagus Prakoso: Regional office coordination is manual. Surabaya and Jakarta teams often duplicate calls to the same customer.</w:t>
      </w:r>
    </w:p>
    <w:p>
      <w:pPr>
        <w:spacing w:after="80"/>
      </w:pPr>
      <w:r>
        <w:t>Tuti Mardiana: Panel workshop and adjuster onboarding to digital tools is patchy, especially outside major cities.</w:t>
      </w:r>
    </w:p>
    <w:p>
      <w:pPr>
        <w:pStyle w:val="Heading1"/>
      </w:pPr>
      <w:r>
        <w:t>Facilitator wrap-up</w:t>
      </w:r>
    </w:p>
    <w:p>
      <w:pPr>
        <w:spacing w:after="80"/>
      </w:pPr>
      <w:r>
        <w:t>Sari Wulandari: Thank you. My commitment: the as-is process map, quantified, will be sent to you within 3 working days. Then we hold the to-be design workshop the week after next. We will bring the quantitative survey of 40 adjusters into that session as the second evidence base.</w:t>
      </w:r>
    </w:p>
    <w:p>
      <w:pPr>
        <w:spacing w:after="80"/>
      </w:pPr>
      <w:r>
        <w:t>Sari Wulandari: Please review the transcript carefully. Corrections by 8 February. The intent is to have a Board-ready case for change by end of February.</w:t>
      </w:r>
    </w:p>
    <w:p>
      <w:pPr>
        <w:pStyle w:val="Heading1"/>
      </w:pPr>
      <w:r>
        <w:t>Next actions</w:t>
      </w:r>
    </w:p>
    <w:p>
      <w:pPr>
        <w:pStyle w:val="ListBullet"/>
      </w:pPr>
      <w:r>
        <w:t>As-is process maps for motor claims and for property fire claims, quantified, circulated within 3 working days.</w:t>
      </w:r>
    </w:p>
    <w:p>
      <w:pPr>
        <w:pStyle w:val="ListBullet"/>
      </w:pPr>
      <w:r>
        <w:t>Quantitative survey of 40 adjusters across motor, property and marine cargo shared as the second evidence base.</w:t>
      </w:r>
    </w:p>
    <w:p>
      <w:pPr>
        <w:pStyle w:val="ListBullet"/>
      </w:pPr>
      <w:r>
        <w:t>To-be process design workshop scheduled for week 8, both Jakarta and Surabaya dial-in confirmed.</w:t>
      </w:r>
    </w:p>
    <w:p>
      <w:pPr>
        <w:pStyle w:val="ListBullet"/>
      </w:pPr>
      <w:r>
        <w:t>Board-ready case for change ready by end of February.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