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Policy V2.4</w:t>
      </w:r>
    </w:p>
    <w:p>
      <w:r>
        <w:t>Executive summary: This demo stub supports regulatory compliance across BNM, MAS, OJK, SC, PIDM, IFSA and FSA obligations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Sasha Ouellet (Chief of Staff)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