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Copilot Notebook Demo Guide</w:t>
      </w:r>
    </w:p>
    <w:p>
      <w:pPr>
        <w:jc w:val="center"/>
      </w:pPr>
      <w:r>
        <w:rPr>
          <w:b/>
          <w:color w:val="2D6A9F"/>
          <w:sz w:val="28"/>
        </w:rPr>
        <w:t>Zava Healthcare — ASEAN Acquisition Target Evaluation</w:t>
      </w:r>
    </w:p>
    <w:p>
      <w:pPr>
        <w:jc w:val="center"/>
      </w:pPr>
      <w:r>
        <w:rPr>
          <w:color w:val="6B7280"/>
          <w:sz w:val="21"/>
        </w:rPr>
        <w:t>M365 Copilot License | Copilot.microsoft.com | Notebook Mode</w:t>
      </w:r>
    </w:p>
    <w:p/>
    <w:p>
      <w:pPr>
        <w:jc w:val="center"/>
      </w:pPr>
      <w:r>
        <w:rPr>
          <w:color w:val="6B7280"/>
          <w:sz w:val="20"/>
        </w:rPr>
        <w:t>Demo Duration: 15–20 minutes  |  Audience: Board / CFO / Strategy Teams</w:t>
      </w:r>
    </w:p>
    <w:p/>
    <w:p>
      <w:r>
        <w:t>────────────────────────────────────────────────────────────</w:t>
      </w:r>
    </w:p>
    <w:p/>
    <w:p>
      <w:pPr>
        <w:spacing w:before="240" w:after="80"/>
      </w:pPr>
      <w:r>
        <w:rPr>
          <w:b/>
          <w:color w:val="1E3A5F"/>
          <w:sz w:val="32"/>
        </w:rPr>
        <w:t>Section 1 — Files Needed</w:t>
      </w:r>
    </w:p>
    <w:p>
      <w:pPr>
        <w:spacing w:after="60"/>
        <w:ind w:left="0"/>
      </w:pPr>
      <w:r>
        <w:rPr>
          <w:color w:val="374151"/>
          <w:sz w:val="21"/>
        </w:rPr>
        <w:t>Ensure all files are saved locally or in a location accessible from Copilot.microsoft.com. Upload all 5 files when creating the Notebook.</w:t>
      </w:r>
    </w:p>
    <w:tbl>
      <w:tblPr>
        <w:tblStyle w:val="TableGrid"/>
        <w:tblW w:type="auto" w:w="0"/>
        <w:tblLook w:firstColumn="1" w:firstRow="1" w:lastColumn="0" w:lastRow="0" w:noHBand="0" w:noVBand="1" w:val="04A0"/>
      </w:tblPr>
      <w:tblGrid>
        <w:gridCol w:w="2880"/>
        <w:gridCol w:w="2880"/>
        <w:gridCol w:w="2880"/>
      </w:tblGrid>
      <w:tr>
        <w:tc>
          <w:tcPr>
            <w:tcW w:type="dxa" w:w="2880"/>
            <w:shd w:fill="1E3A5F" w:val="clear"/>
          </w:tcPr>
          <w:p>
            <w:r>
              <w:rPr>
                <w:b/>
                <w:color w:val="FFFFFF"/>
                <w:sz w:val="19"/>
              </w:rPr>
              <w:t>File</w:t>
            </w:r>
          </w:p>
        </w:tc>
        <w:tc>
          <w:tcPr>
            <w:tcW w:type="dxa" w:w="2880"/>
            <w:shd w:fill="1E3A5F" w:val="clear"/>
          </w:tcPr>
          <w:p>
            <w:r>
              <w:rPr>
                <w:b/>
                <w:color w:val="FFFFFF"/>
                <w:sz w:val="19"/>
              </w:rPr>
              <w:t>Description</w:t>
            </w:r>
          </w:p>
        </w:tc>
        <w:tc>
          <w:tcPr>
            <w:tcW w:type="dxa" w:w="2880"/>
            <w:shd w:fill="1E3A5F" w:val="clear"/>
          </w:tcPr>
          <w:p>
            <w:r>
              <w:rPr>
                <w:b/>
                <w:color w:val="FFFFFF"/>
                <w:sz w:val="19"/>
              </w:rPr>
              <w:t>Purpose in Demo</w:t>
            </w:r>
          </w:p>
        </w:tc>
      </w:tr>
      <w:tr>
        <w:tc>
          <w:tcPr>
            <w:tcW w:type="dxa" w:w="2880"/>
          </w:tcPr>
          <w:p>
            <w:r>
              <w:rPr>
                <w:sz w:val="19"/>
              </w:rPr>
              <w:t>04_Zava_MA_Evaluation_Framework.docx</w:t>
            </w:r>
          </w:p>
        </w:tc>
        <w:tc>
          <w:tcPr>
            <w:tcW w:type="dxa" w:w="2880"/>
          </w:tcPr>
          <w:p>
            <w:r>
              <w:rPr>
                <w:sz w:val="19"/>
              </w:rPr>
              <w:t>Evaluation criteria &amp; scoring framework</w:t>
            </w:r>
          </w:p>
        </w:tc>
        <w:tc>
          <w:tcPr>
            <w:tcW w:type="dxa" w:w="2880"/>
          </w:tcPr>
          <w:p>
            <w:r>
              <w:rPr>
                <w:sz w:val="19"/>
              </w:rPr>
              <w:t>System context — Copilot's rules for scoring</w:t>
            </w:r>
          </w:p>
        </w:tc>
      </w:tr>
      <w:tr>
        <w:tc>
          <w:tcPr>
            <w:tcW w:type="dxa" w:w="2880"/>
          </w:tcPr>
          <w:p>
            <w:r>
              <w:rPr>
                <w:sz w:val="19"/>
              </w:rPr>
              <w:t>TargetA_PrimeCare_Holdings.xlsx</w:t>
            </w:r>
          </w:p>
        </w:tc>
        <w:tc>
          <w:tcPr>
            <w:tcW w:type="dxa" w:w="2880"/>
          </w:tcPr>
          <w:p>
            <w:r>
              <w:rPr>
                <w:sz w:val="19"/>
              </w:rPr>
              <w:t>Malaysia — PrimeCare Holdings (4 sheets)</w:t>
            </w:r>
          </w:p>
        </w:tc>
        <w:tc>
          <w:tcPr>
            <w:tcW w:type="dxa" w:w="2880"/>
          </w:tcPr>
          <w:p>
            <w:r>
              <w:rPr>
                <w:sz w:val="19"/>
              </w:rPr>
              <w:t>Due diligence data: Target A</w:t>
            </w:r>
          </w:p>
        </w:tc>
      </w:tr>
      <w:tr>
        <w:tc>
          <w:tcPr>
            <w:tcW w:type="dxa" w:w="2880"/>
          </w:tcPr>
          <w:p>
            <w:r>
              <w:rPr>
                <w:sz w:val="19"/>
              </w:rPr>
              <w:t>TargetB_IndoMed_Group.xlsx</w:t>
            </w:r>
          </w:p>
        </w:tc>
        <w:tc>
          <w:tcPr>
            <w:tcW w:type="dxa" w:w="2880"/>
          </w:tcPr>
          <w:p>
            <w:r>
              <w:rPr>
                <w:sz w:val="19"/>
              </w:rPr>
              <w:t>Indonesia — IndoMed Group (4 sheets)</w:t>
            </w:r>
          </w:p>
        </w:tc>
        <w:tc>
          <w:tcPr>
            <w:tcW w:type="dxa" w:w="2880"/>
          </w:tcPr>
          <w:p>
            <w:r>
              <w:rPr>
                <w:sz w:val="19"/>
              </w:rPr>
              <w:t>Due diligence data: Target B</w:t>
            </w:r>
          </w:p>
        </w:tc>
      </w:tr>
      <w:tr>
        <w:tc>
          <w:tcPr>
            <w:tcW w:type="dxa" w:w="2880"/>
          </w:tcPr>
          <w:p>
            <w:r>
              <w:rPr>
                <w:sz w:val="19"/>
              </w:rPr>
              <w:t>TargetC_ThaiMed_Group.xlsx</w:t>
            </w:r>
          </w:p>
        </w:tc>
        <w:tc>
          <w:tcPr>
            <w:tcW w:type="dxa" w:w="2880"/>
          </w:tcPr>
          <w:p>
            <w:r>
              <w:rPr>
                <w:sz w:val="19"/>
              </w:rPr>
              <w:t>Thailand — ThaiMed Group (4 sheets)</w:t>
            </w:r>
          </w:p>
        </w:tc>
        <w:tc>
          <w:tcPr>
            <w:tcW w:type="dxa" w:w="2880"/>
          </w:tcPr>
          <w:p>
            <w:r>
              <w:rPr>
                <w:sz w:val="19"/>
              </w:rPr>
              <w:t>Due diligence data: Target C</w:t>
            </w:r>
          </w:p>
        </w:tc>
      </w:tr>
      <w:tr>
        <w:tc>
          <w:tcPr>
            <w:tcW w:type="dxa" w:w="2880"/>
          </w:tcPr>
          <w:p>
            <w:r>
              <w:rPr>
                <w:sz w:val="19"/>
              </w:rPr>
              <w:t>TargetD_VietHealth_Network.xlsx</w:t>
            </w:r>
          </w:p>
        </w:tc>
        <w:tc>
          <w:tcPr>
            <w:tcW w:type="dxa" w:w="2880"/>
          </w:tcPr>
          <w:p>
            <w:r>
              <w:rPr>
                <w:sz w:val="19"/>
              </w:rPr>
              <w:t>Vietnam — VietHealth Network (4 sheets)</w:t>
            </w:r>
          </w:p>
        </w:tc>
        <w:tc>
          <w:tcPr>
            <w:tcW w:type="dxa" w:w="2880"/>
          </w:tcPr>
          <w:p>
            <w:r>
              <w:rPr>
                <w:sz w:val="19"/>
              </w:rPr>
              <w:t>Due diligence data: Target D</w:t>
            </w:r>
          </w:p>
        </w:tc>
      </w:tr>
    </w:tbl>
    <w:p/>
    <w:p>
      <w:pPr>
        <w:spacing w:after="60"/>
        <w:ind w:left="0"/>
      </w:pPr>
      <w:r>
        <w:rPr>
          <w:color w:val="374151"/>
          <w:sz w:val="21"/>
        </w:rPr>
        <w:t>Each Target Excel file contains 4 sheets:</w:t>
      </w:r>
    </w:p>
    <w:p>
      <w:pPr>
        <w:pStyle w:val="ListBullet"/>
        <w:ind w:left="283"/>
      </w:pPr>
      <w:r>
        <w:rPr>
          <w:color w:val="374151"/>
          <w:sz w:val="21"/>
        </w:rPr>
        <w:t>Target Summary — company profile, ownership, deal stage</w:t>
      </w:r>
    </w:p>
    <w:p>
      <w:pPr>
        <w:pStyle w:val="ListBullet"/>
        <w:ind w:left="283"/>
      </w:pPr>
      <w:r>
        <w:rPr>
          <w:color w:val="374151"/>
          <w:sz w:val="21"/>
        </w:rPr>
        <w:t>Due Diligence Response — 25+ DD items per target with compliance status (FC / PC / NC / NR)</w:t>
      </w:r>
    </w:p>
    <w:p>
      <w:pPr>
        <w:pStyle w:val="ListBullet"/>
        <w:ind w:left="283"/>
      </w:pPr>
      <w:r>
        <w:rPr>
          <w:color w:val="374151"/>
          <w:sz w:val="21"/>
        </w:rPr>
        <w:t>Financial Snapshot — 3-year financials, deal economics, IRR scenarios</w:t>
      </w:r>
    </w:p>
    <w:p>
      <w:pPr>
        <w:pStyle w:val="ListBullet"/>
        <w:ind w:left="283"/>
      </w:pPr>
      <w:r>
        <w:rPr>
          <w:color w:val="374151"/>
          <w:sz w:val="21"/>
        </w:rPr>
        <w:t>Risk &amp; Compliance — risk matrix with RAG status (🟢 / 🟡 / 🔴 Action Required)</w:t>
      </w:r>
    </w:p>
    <w:p/>
    <w:p>
      <w:pPr>
        <w:spacing w:after="60"/>
        <w:ind w:left="0"/>
      </w:pPr>
      <w:r>
        <w:rPr>
          <w:color w:val="374151"/>
          <w:sz w:val="21"/>
        </w:rPr>
        <w:t>⚠️  Licence check: Copilot Notebook requires an M365 Copilot licence. Verify the user is signed in to Copilot.microsoft.com with their work account before starting the demo.</w:t>
      </w:r>
    </w:p>
    <w:p>
      <w:pPr>
        <w:spacing w:before="240" w:after="80"/>
      </w:pPr>
      <w:r>
        <w:rPr>
          <w:b/>
          <w:color w:val="1E3A5F"/>
          <w:sz w:val="32"/>
        </w:rPr>
        <w:t>Section 2 — Notebook Setup</w:t>
      </w:r>
    </w:p>
    <w:p>
      <w:pPr>
        <w:spacing w:before="160" w:after="40"/>
      </w:pPr>
      <w:r>
        <w:rPr>
          <w:b/>
          <w:color w:val="2D6A9F"/>
          <w:sz w:val="26"/>
        </w:rPr>
        <w:t>2.1 Creating the Notebook</w:t>
      </w:r>
    </w:p>
    <w:p>
      <w:pPr>
        <w:spacing w:after="60"/>
        <w:ind w:left="0"/>
      </w:pPr>
      <w:r>
        <w:rPr>
          <w:color w:val="374151"/>
          <w:sz w:val="21"/>
        </w:rPr>
        <w:t>Step 1: Open a browser and go to Copilot.microsoft.com — sign in with the M365 Copilot work account.</w:t>
      </w:r>
    </w:p>
    <w:p>
      <w:pPr>
        <w:spacing w:after="60"/>
        <w:ind w:left="0"/>
      </w:pPr>
      <w:r>
        <w:rPr>
          <w:color w:val="374151"/>
          <w:sz w:val="21"/>
        </w:rPr>
        <w:t>Step 2: In the left sidebar, look for the Notebook icon (📓) or 'New Notebook' option. Click it.</w:t>
      </w:r>
    </w:p>
    <w:p>
      <w:pPr>
        <w:spacing w:after="60"/>
        <w:ind w:left="0"/>
      </w:pPr>
      <w:r>
        <w:rPr>
          <w:color w:val="374151"/>
          <w:sz w:val="21"/>
        </w:rPr>
        <w:t>Step 3: Name the notebook: 'Zava ASEAN M&amp;A Evaluation — Confidential'</w:t>
      </w:r>
    </w:p>
    <w:p>
      <w:pPr>
        <w:spacing w:after="60"/>
        <w:ind w:left="0"/>
      </w:pPr>
      <w:r>
        <w:rPr>
          <w:color w:val="374151"/>
          <w:sz w:val="21"/>
        </w:rPr>
        <w:t>Step 4: Upload all 5 files (04_Zava_MA_Evaluation_Framework.docx + 4 Target Excel files).</w:t>
      </w:r>
    </w:p>
    <w:p>
      <w:pPr>
        <w:spacing w:before="160" w:after="40"/>
      </w:pPr>
      <w:r>
        <w:rPr>
          <w:b/>
          <w:color w:val="2D6A9F"/>
          <w:sz w:val="26"/>
        </w:rPr>
        <w:t>2.2 Setting the Instructions Field (Critical Step)</w:t>
      </w:r>
    </w:p>
    <w:p>
      <w:pPr>
        <w:spacing w:after="60"/>
        <w:ind w:left="0"/>
      </w:pPr>
      <w:r>
        <w:rPr>
          <w:color w:val="374151"/>
          <w:sz w:val="21"/>
        </w:rPr>
        <w:t>The Instructions field is the system prompt — it persists across ALL queries in this notebook. This is what makes the demo powerful.</w:t>
      </w:r>
    </w:p>
    <w:p>
      <w:pPr>
        <w:spacing w:after="60"/>
        <w:ind w:left="0"/>
      </w:pPr>
      <w:r>
        <w:rPr>
          <w:color w:val="374151"/>
          <w:sz w:val="21"/>
        </w:rPr>
        <w:t>Paste this exactly into the Instructions field:</w:t>
      </w:r>
    </w:p>
    <w:p/>
    <w:p>
      <w:pPr>
        <w:spacing w:after="120"/>
        <w:ind w:left="283"/>
      </w:pPr>
      <w:r>
        <w:rPr>
          <w:i/>
          <w:color w:val="1E40AF"/>
          <w:sz w:val="20"/>
        </w:rPr>
        <w:t>You are the M&amp;A Advisory AI for Zava Healthcare. Your role is to help the Group M&amp;A Committee evaluate four ASEAN healthcare acquisition targets: PrimeCare Holdings (Malaysia), IndoMed Group (Indonesia), ThaiMed Group (Thailand), and VietHealth Network (Vietnam).</w:t>
        <w:br/>
        <w:br/>
        <w:t>Files available:</w:t>
        <w:br/>
        <w:t>• 04_Zava_MA_Evaluation_Framework.docx — evaluation criteria, 7-category scoring methodology (1,000 points total), decision tiers, and DD checklist</w:t>
        <w:br/>
        <w:t>• TargetA_PrimeCare_Holdings.xlsx — 4 sheets: Target Summary, Due Diligence Response, Financial Snapshot, Risk &amp; Compliance</w:t>
        <w:br/>
        <w:t>• TargetB_IndoMed_Group.xlsx — 4 sheets: Target Summary, Due Diligence Response, Financial Snapshot, Risk &amp; Compliance</w:t>
        <w:br/>
        <w:t>• TargetC_ThaiMed_Group.xlsx — 4 sheets: Target Summary, Due Diligence Response, Financial Snapshot, Risk &amp; Compliance</w:t>
        <w:br/>
        <w:t>• TargetD_VietHealth_Network.xlsx — 4 sheets: Target Summary, Due Diligence Response, Financial Snapshot, Risk &amp; Compliance</w:t>
        <w:br/>
        <w:br/>
        <w:t>For each query:</w:t>
        <w:br/>
        <w:t>• Reference the specific file, sheet, and cell values in your analysis</w:t>
        <w:br/>
        <w:t>• Apply the 7-category scoring framework from 04_Zava_MA_Evaluation_Framework.docx</w:t>
        <w:br/>
        <w:t>• Flag any Mandatory Gate failures immediately</w:t>
        <w:br/>
        <w:t>• Use the compliance codes: FC = Fully Compliant, PC = Partially Compliant, NC = Non-Compliant, NR = Not Required</w:t>
        <w:br/>
        <w:t>• Use RAG status: 🟢 Compliant, 🟡 At Risk, 🔴 Action Required</w:t>
        <w:br/>
        <w:t>• All financial figures are in the target's local currency unless otherwise stated</w:t>
        <w:br/>
        <w:t>• Be direct, factual, and specific — avoid generic statements. Always cite the source sheet.</w:t>
      </w:r>
    </w:p>
    <w:p/>
    <w:p>
      <w:pPr>
        <w:spacing w:after="60"/>
        <w:ind w:left="0"/>
      </w:pPr>
      <w:r>
        <w:rPr>
          <w:color w:val="374151"/>
          <w:sz w:val="21"/>
        </w:rPr>
        <w:t>👉 Presenter tip: Paste the Instructions field first, BEFORE uploading files. Then upload the files. This ensures Copilot applies the instructions to every query from the first prompt.</w:t>
      </w:r>
    </w:p>
    <w:p>
      <w:pPr>
        <w:spacing w:before="240" w:after="80"/>
      </w:pPr>
      <w:r>
        <w:rPr>
          <w:b/>
          <w:color w:val="1E3A5F"/>
          <w:sz w:val="32"/>
        </w:rPr>
        <w:t>Section 3 — Demo Narrative (Presenter Script)</w:t>
      </w:r>
    </w:p>
    <w:p>
      <w:pPr>
        <w:spacing w:after="60"/>
        <w:ind w:left="0"/>
      </w:pPr>
      <w:r>
        <w:rPr>
          <w:color w:val="374151"/>
          <w:sz w:val="21"/>
        </w:rPr>
        <w:t>Set the scene for the audience before typing the first prompt:</w:t>
      </w:r>
    </w:p>
    <w:p/>
    <w:p>
      <w:pPr>
        <w:spacing w:after="120"/>
        <w:ind w:left="283"/>
      </w:pPr>
      <w:r>
        <w:rPr>
          <w:i/>
          <w:color w:val="374151"/>
          <w:sz w:val="21"/>
        </w:rPr>
        <w:t>"Imagine you're the CFO of Zava Group. You have four acquisition targets across four countries — each with hundreds of due diligence data points across financial, operational, legal, and strategic dimensions. Your M&amp;A Committee presentation is in three weeks.</w:t>
        <w:br/>
        <w:br/>
        <w:t>Normally, your team would spend two to three weeks manually reviewing spreadsheets, cross-referencing DD checklists, building scoring matrices, and drafting a Board brief. Let me show you what happens when Copilot Notebook does that work alongside you.</w:t>
        <w:br/>
        <w:br/>
        <w:t>I've uploaded five files: one evaluation framework document that defines our 1,000-point scoring methodology, and four target Excel files — one per acquisition candidate. Each Excel has four data sheets. Copilot can read all of them simultaneously. Watch what it produces."</w:t>
      </w:r>
    </w:p>
    <w:p/>
    <w:p>
      <w:pPr>
        <w:spacing w:before="240" w:after="80"/>
      </w:pPr>
      <w:r>
        <w:rPr>
          <w:b/>
          <w:color w:val="1E3A5F"/>
          <w:sz w:val="32"/>
        </w:rPr>
        <w:t>Section 4 — Demo Prompts</w:t>
      </w:r>
    </w:p>
    <w:p>
      <w:pPr>
        <w:spacing w:after="60"/>
        <w:ind w:left="0"/>
      </w:pPr>
      <w:r>
        <w:rPr>
          <w:color w:val="374151"/>
          <w:sz w:val="21"/>
        </w:rPr>
        <w:t>Run these prompts in sequence. Each builds on the context established by the previous one.</w:t>
      </w:r>
    </w:p>
    <w:p/>
    <w:p>
      <w:pPr>
        <w:spacing w:before="120" w:after="0"/>
      </w:pPr>
      <w:r>
        <w:rPr>
          <w:b/>
          <w:color w:val="1E3A5F"/>
          <w:sz w:val="21"/>
        </w:rPr>
        <w:t>Prompt 1 — Compliance Health Check</w:t>
      </w:r>
    </w:p>
    <w:p>
      <w:pPr>
        <w:spacing w:after="40"/>
        <w:ind w:left="283"/>
      </w:pPr>
      <w:r>
        <w:rPr>
          <w:i/>
          <w:color w:val="1E40AF"/>
          <w:sz w:val="21"/>
        </w:rPr>
        <w:t>Run a compliance health check across all four acquisition targets. For each target, identify: (1) any Mandatory Gate failures that would disqualify them from further consideration, (2) the total count of NC (Non-Compliant) items, and (3) the three most critical open issues. Present this as a comparison table.</w:t>
      </w:r>
    </w:p>
    <w:p>
      <w:pPr>
        <w:spacing w:after="120"/>
        <w:ind w:left="283"/>
      </w:pPr>
      <w:r>
        <w:rPr>
          <w:color w:val="6B7280"/>
          <w:sz w:val="19"/>
        </w:rPr>
        <w:t>👉 Wow moment: Copilot instantly reads all 4 Due Diligence Response sheets and flags the disqualifiers. Audience sees Target D (VietHealth) has 6 Action Required flags including no JCI, no audit trail, no data privacy policy.</w:t>
      </w:r>
    </w:p>
    <w:p>
      <w:pPr>
        <w:spacing w:before="120" w:after="0"/>
      </w:pPr>
      <w:r>
        <w:rPr>
          <w:b/>
          <w:color w:val="1E3A5F"/>
          <w:sz w:val="21"/>
        </w:rPr>
        <w:t>Prompt 2 — Integrity Audit</w:t>
      </w:r>
    </w:p>
    <w:p>
      <w:pPr>
        <w:spacing w:after="40"/>
        <w:ind w:left="283"/>
      </w:pPr>
      <w:r>
        <w:rPr>
          <w:i/>
          <w:color w:val="1E40AF"/>
          <w:sz w:val="21"/>
        </w:rPr>
        <w:t>Identify any potential integrity red flags across all four targets — including undisclosed related-party transactions, licence compliance gaps, pending regulatory investigations, or governance risks. For each flag found, state: which target, which DD item, the risk description, and the recommended action.</w:t>
      </w:r>
    </w:p>
    <w:p>
      <w:pPr>
        <w:spacing w:after="120"/>
        <w:ind w:left="283"/>
      </w:pPr>
      <w:r>
        <w:rPr>
          <w:color w:val="6B7280"/>
          <w:sz w:val="19"/>
        </w:rPr>
        <w:t>👉 Show that Copilot surfaces the IndoMed undisclosed RPT loan (FDD-H04: NC), the Bandung Clinic licence lapse (LRD-M01: PC), and PrimeCare's unrestated Tan Family Office leases — things that would normally require forensic review.</w:t>
      </w:r>
    </w:p>
    <w:p>
      <w:pPr>
        <w:spacing w:before="120" w:after="0"/>
      </w:pPr>
      <w:r>
        <w:rPr>
          <w:b/>
          <w:color w:val="1E3A5F"/>
          <w:sz w:val="21"/>
        </w:rPr>
        <w:t>Prompt 3 — Weighted Scorecard</w:t>
      </w:r>
    </w:p>
    <w:p>
      <w:pPr>
        <w:spacing w:after="40"/>
        <w:ind w:left="283"/>
      </w:pPr>
      <w:r>
        <w:rPr>
          <w:i/>
          <w:color w:val="1E40AF"/>
          <w:sz w:val="21"/>
        </w:rPr>
        <w:t>Using the 7-category evaluation framework in 04_Zava_MA_Evaluation_Framework.docx, generate a weighted scorecard for all four targets. For each category, assign a score out of the maximum points and provide a 1-sentence justification. Present as a summary table with total score and recommended tier (Tier 1/2/3/4) for each target.</w:t>
      </w:r>
    </w:p>
    <w:p>
      <w:pPr>
        <w:spacing w:after="120"/>
        <w:ind w:left="283"/>
      </w:pPr>
      <w:r>
        <w:rPr>
          <w:color w:val="6B7280"/>
          <w:sz w:val="19"/>
        </w:rPr>
        <w:t>👉 This is the centrepiece prompt. Copilot cross-references the evaluation framework with all four target files and produces a full scored comparison table. Expected result: ThaiMed Tier 1 (~820pts), PrimeCare Tier 2 (~720pts), IndoMed Tier 3 (~640pts), VietHealth Tier 4 (~520pts).</w:t>
      </w:r>
    </w:p>
    <w:p>
      <w:pPr>
        <w:spacing w:before="120" w:after="0"/>
      </w:pPr>
      <w:r>
        <w:rPr>
          <w:b/>
          <w:color w:val="1E3A5F"/>
          <w:sz w:val="21"/>
        </w:rPr>
        <w:t>Prompt 4 — Deal Economics</w:t>
      </w:r>
    </w:p>
    <w:p>
      <w:pPr>
        <w:spacing w:after="40"/>
        <w:ind w:left="283"/>
      </w:pPr>
      <w:r>
        <w:rPr>
          <w:i/>
          <w:color w:val="1E40AF"/>
          <w:sz w:val="21"/>
        </w:rPr>
        <w:t>For each target, analyse the deal economics: asking EV, Zava's offer range, EV/EBITDA multiple, expected IRR in base and stress scenarios, and estimated annual synergies. Highlight which targets meet Zava's minimum 9% IRR hurdle rate in the stress scenario.</w:t>
      </w:r>
    </w:p>
    <w:p>
      <w:pPr>
        <w:spacing w:after="120"/>
        <w:ind w:left="283"/>
      </w:pPr>
      <w:r>
        <w:rPr>
          <w:color w:val="6B7280"/>
          <w:sz w:val="19"/>
        </w:rPr>
        <w:t>👉 Anchor the financial story. ThaiMed stress IRR 10.8% (above hurdle), PrimeCare stress 9.2% (above hurdle), IndoMed stress 6.8% (below hurdle — red flag), VietHealth stress 7.1% (below hurdle).</w:t>
      </w:r>
    </w:p>
    <w:p>
      <w:pPr>
        <w:spacing w:before="120" w:after="0"/>
      </w:pPr>
      <w:r>
        <w:rPr>
          <w:b/>
          <w:color w:val="1E3A5F"/>
          <w:sz w:val="21"/>
        </w:rPr>
        <w:t>Prompt 5 — Risk-Adjusted Ranking</w:t>
      </w:r>
    </w:p>
    <w:p>
      <w:pPr>
        <w:spacing w:after="40"/>
        <w:ind w:left="283"/>
      </w:pPr>
      <w:r>
        <w:rPr>
          <w:i/>
          <w:color w:val="1E40AF"/>
          <w:sz w:val="21"/>
        </w:rPr>
        <w:t>Produce a risk-adjusted ranking of the four targets. Factor in: (1) deal execution risk (regulatory clearance, foreign ownership restrictions), (2) integration risk (IT migration timeline, management depth), and (3) financial risk (leverage, audit completeness). Rank 1st to 4th with a brief rationale for each rank.</w:t>
      </w:r>
    </w:p>
    <w:p>
      <w:pPr>
        <w:spacing w:after="120"/>
        <w:ind w:left="283"/>
      </w:pPr>
      <w:r>
        <w:rPr>
          <w:color w:val="6B7280"/>
          <w:sz w:val="19"/>
        </w:rPr>
        <w:t>👉 Copilot synthesises all four sheets across all four files into a structured recommendation. Strong finish: 'ThaiMed ranks 1st but faces a foreign ownership constraint that requires immediate BOI engagement.'</w:t>
      </w:r>
    </w:p>
    <w:p>
      <w:pPr>
        <w:spacing w:before="120" w:after="0"/>
      </w:pPr>
      <w:r>
        <w:rPr>
          <w:b/>
          <w:color w:val="1E3A5F"/>
          <w:sz w:val="21"/>
        </w:rPr>
        <w:t>Prompt 6 — Board M&amp;A Brief</w:t>
      </w:r>
    </w:p>
    <w:p>
      <w:pPr>
        <w:spacing w:after="40"/>
        <w:ind w:left="283"/>
      </w:pPr>
      <w:r>
        <w:rPr>
          <w:i/>
          <w:color w:val="1E40AF"/>
          <w:sz w:val="21"/>
        </w:rPr>
        <w:t>Draft a Board M&amp;A brief (1 page, executive summary format) recommending a preferred target for the Zava Group M&amp;A Committee. Structure it as: Executive Summary, Recommended Target and Rationale, Key Risks and Mitigants, Recommended Next Steps. Tone: formal, Board-ready.</w:t>
      </w:r>
    </w:p>
    <w:p>
      <w:pPr>
        <w:spacing w:after="120"/>
        <w:ind w:left="283"/>
      </w:pPr>
      <w:r>
        <w:rPr>
          <w:color w:val="6B7280"/>
          <w:sz w:val="19"/>
        </w:rPr>
        <w:t>👉 Closing showcase: Copilot generates a Board-quality recommendation paper from raw data files in seconds. This is what normally takes a senior associate 3–4 days to produce.</w:t>
      </w:r>
    </w:p>
    <w:p>
      <w:pPr>
        <w:spacing w:before="240" w:after="80"/>
      </w:pPr>
      <w:r>
        <w:rPr>
          <w:b/>
          <w:color w:val="1E3A5F"/>
          <w:sz w:val="32"/>
        </w:rPr>
        <w:t>Section 5 — Supplementary Q&amp;A Prompts</w:t>
      </w:r>
    </w:p>
    <w:p>
      <w:pPr>
        <w:spacing w:after="60"/>
        <w:ind w:left="0"/>
      </w:pPr>
      <w:r>
        <w:rPr>
          <w:color w:val="374151"/>
          <w:sz w:val="21"/>
        </w:rPr>
        <w:t>Use these if the audience asks follow-up questions or wants to go deeper:</w:t>
      </w:r>
    </w:p>
    <w:p/>
    <w:p>
      <w:pPr>
        <w:spacing w:before="120" w:after="0"/>
      </w:pPr>
      <w:r>
        <w:rPr>
          <w:b/>
          <w:color w:val="1E3A5F"/>
          <w:sz w:val="21"/>
        </w:rPr>
        <w:t>S1 — Negotiation Playbook</w:t>
      </w:r>
    </w:p>
    <w:p>
      <w:pPr>
        <w:spacing w:after="40"/>
        <w:ind w:left="283"/>
      </w:pPr>
      <w:r>
        <w:rPr>
          <w:i/>
          <w:color w:val="1E40AF"/>
          <w:sz w:val="21"/>
        </w:rPr>
        <w:t>For the top-ranked target, draft a negotiation playbook: (1) Zava's opening position vs. likely seller position on price, (2) three non-price deal terms Zava should push for, (3) recommended earn-out structure, and (4) walk-away conditions.</w:t>
      </w:r>
    </w:p>
    <w:p>
      <w:pPr>
        <w:spacing w:before="120" w:after="0"/>
      </w:pPr>
      <w:r>
        <w:rPr>
          <w:b/>
          <w:color w:val="1E3A5F"/>
          <w:sz w:val="21"/>
        </w:rPr>
        <w:t>S2 — PrimeCare Specific: RPT Deep Dive</w:t>
      </w:r>
    </w:p>
    <w:p>
      <w:pPr>
        <w:spacing w:after="40"/>
        <w:ind w:left="283"/>
      </w:pPr>
      <w:r>
        <w:rPr>
          <w:i/>
          <w:color w:val="1E40AF"/>
          <w:sz w:val="21"/>
        </w:rPr>
        <w:t>Analyse the related-party transaction risk at PrimeCare Holdings in detail. What is the financial impact of the Tan Family Office property leases on restated EBITDA? What remediation actions should be included as conditions precedent to signing?</w:t>
      </w:r>
    </w:p>
    <w:p>
      <w:pPr>
        <w:spacing w:before="120" w:after="0"/>
      </w:pPr>
      <w:r>
        <w:rPr>
          <w:b/>
          <w:color w:val="1E3A5F"/>
          <w:sz w:val="21"/>
        </w:rPr>
        <w:t>S3 — IndoMed: Go / No-Go</w:t>
      </w:r>
    </w:p>
    <w:p>
      <w:pPr>
        <w:spacing w:after="40"/>
        <w:ind w:left="283"/>
      </w:pPr>
      <w:r>
        <w:rPr>
          <w:i/>
          <w:color w:val="1E40AF"/>
          <w:sz w:val="21"/>
        </w:rPr>
        <w:t>Given the open issues identified in the due diligence review of IndoMed Group, provide a structured go / no-go recommendation. If the recommendation is conditional go, list the specific conditions precedent that must be satisfied before Zava proceeds to signing.</w:t>
      </w:r>
    </w:p>
    <w:p>
      <w:pPr>
        <w:spacing w:before="120" w:after="0"/>
      </w:pPr>
      <w:r>
        <w:rPr>
          <w:b/>
          <w:color w:val="1E3A5F"/>
          <w:sz w:val="21"/>
        </w:rPr>
        <w:t>S4 — ThaiMed: BOI Structure</w:t>
      </w:r>
    </w:p>
    <w:p>
      <w:pPr>
        <w:spacing w:after="40"/>
        <w:ind w:left="283"/>
      </w:pPr>
      <w:r>
        <w:rPr>
          <w:i/>
          <w:color w:val="1E40AF"/>
          <w:sz w:val="21"/>
        </w:rPr>
        <w:t>Explain the foreign ownership restriction in Thailand for private hospitals. What structure would Zava need to use to acquire effective control of ThaiMed Group while complying with the 49% foreign ownership cap? What are the risks of a BOI-promoted structure?</w:t>
      </w:r>
    </w:p>
    <w:p>
      <w:pPr>
        <w:spacing w:before="120" w:after="0"/>
      </w:pPr>
      <w:r>
        <w:rPr>
          <w:b/>
          <w:color w:val="1E3A5F"/>
          <w:sz w:val="21"/>
        </w:rPr>
        <w:t>S5 — VietHealth: Platform Entry</w:t>
      </w:r>
    </w:p>
    <w:p>
      <w:pPr>
        <w:spacing w:after="40"/>
        <w:ind w:left="283"/>
      </w:pPr>
      <w:r>
        <w:rPr>
          <w:i/>
          <w:color w:val="1E40AF"/>
          <w:sz w:val="21"/>
        </w:rPr>
        <w:t>If Zava does not acquire VietHealth Network as a standalone target, could it be used as a market-entry platform in Vietnam under a different structure (e.g. minority stake, JV, or management contract)? What would be the conditions for such an arrangement?</w:t>
      </w:r>
    </w:p>
    <w:p>
      <w:pPr>
        <w:spacing w:before="120" w:after="0"/>
      </w:pPr>
      <w:r>
        <w:rPr>
          <w:b/>
          <w:color w:val="1E3A5F"/>
          <w:sz w:val="21"/>
        </w:rPr>
        <w:t>S6 — Synergy Model</w:t>
      </w:r>
    </w:p>
    <w:p>
      <w:pPr>
        <w:spacing w:after="40"/>
        <w:ind w:left="283"/>
      </w:pPr>
      <w:r>
        <w:rPr>
          <w:i/>
          <w:color w:val="1E40AF"/>
          <w:sz w:val="21"/>
        </w:rPr>
        <w:t>Build a synergy realisation timeline across all four targets (assuming all are acquired). For each synergy category — procurement, shared services, digital platform, referral network — estimate Year 1, Year 2, and Year 3 value in MYR millions.</w:t>
      </w:r>
    </w:p>
    <w:p>
      <w:pPr>
        <w:spacing w:before="240" w:after="80"/>
      </w:pPr>
      <w:r>
        <w:rPr>
          <w:b/>
          <w:color w:val="1E3A5F"/>
          <w:sz w:val="32"/>
        </w:rPr>
        <w:t>Section 6 — Presenter Tips &amp; Objection Handling</w:t>
      </w:r>
    </w:p>
    <w:p>
      <w:pPr>
        <w:spacing w:before="160" w:after="40"/>
      </w:pPr>
      <w:r>
        <w:rPr>
          <w:b/>
          <w:color w:val="2D6A9F"/>
          <w:sz w:val="26"/>
        </w:rPr>
        <w:t>6.1 Before the Demo</w:t>
      </w:r>
    </w:p>
    <w:p>
      <w:pPr>
        <w:pStyle w:val="ListBullet"/>
        <w:ind w:left="283"/>
      </w:pPr>
      <w:r>
        <w:rPr>
          <w:color w:val="374151"/>
          <w:sz w:val="21"/>
        </w:rPr>
        <w:t>Test the demo end-to-end the day before — Notebook behaviour can vary by tenant</w:t>
      </w:r>
    </w:p>
    <w:p>
      <w:pPr>
        <w:pStyle w:val="ListBullet"/>
        <w:ind w:left="283"/>
      </w:pPr>
      <w:r>
        <w:rPr>
          <w:color w:val="374151"/>
          <w:sz w:val="21"/>
        </w:rPr>
        <w:t>Have all 5 files saved locally as a backup in case upload fails</w:t>
      </w:r>
    </w:p>
    <w:p>
      <w:pPr>
        <w:pStyle w:val="ListBullet"/>
        <w:ind w:left="283"/>
      </w:pPr>
      <w:r>
        <w:rPr>
          <w:color w:val="374151"/>
          <w:sz w:val="21"/>
        </w:rPr>
        <w:t>Sign in with a demo account that has M365 Copilot licence — not a guest account</w:t>
      </w:r>
    </w:p>
    <w:p>
      <w:pPr>
        <w:pStyle w:val="ListBullet"/>
        <w:ind w:left="283"/>
      </w:pPr>
      <w:r>
        <w:rPr>
          <w:color w:val="374151"/>
          <w:sz w:val="21"/>
        </w:rPr>
        <w:t>Use a clean browser with no other tabs; Copilot Notebook is context-sensitive</w:t>
      </w:r>
    </w:p>
    <w:p>
      <w:pPr>
        <w:pStyle w:val="ListBullet"/>
        <w:ind w:left="283"/>
      </w:pPr>
      <w:r>
        <w:rPr>
          <w:color w:val="374151"/>
          <w:sz w:val="21"/>
        </w:rPr>
        <w:t>Resize the Notebook window to 60% and show the output on the right — audience needs to see the response</w:t>
      </w:r>
    </w:p>
    <w:p>
      <w:pPr>
        <w:spacing w:before="160" w:after="40"/>
      </w:pPr>
      <w:r>
        <w:rPr>
          <w:b/>
          <w:color w:val="2D6A9F"/>
          <w:sz w:val="26"/>
        </w:rPr>
        <w:t>6.2 During the Demo</w:t>
      </w:r>
    </w:p>
    <w:p>
      <w:pPr>
        <w:pStyle w:val="ListBullet"/>
        <w:ind w:left="283"/>
      </w:pPr>
      <w:r>
        <w:rPr>
          <w:color w:val="374151"/>
          <w:sz w:val="21"/>
        </w:rPr>
        <w:t>Don't rush — let the response fully render before scrolling. The audience needs to absorb the output.</w:t>
      </w:r>
    </w:p>
    <w:p>
      <w:pPr>
        <w:pStyle w:val="ListBullet"/>
        <w:ind w:left="283"/>
      </w:pPr>
      <w:r>
        <w:rPr>
          <w:color w:val="374151"/>
          <w:sz w:val="21"/>
        </w:rPr>
        <w:t>Call out specific data points Copilot cited: 'Notice it pulled the IndoMed RPT from sheet Due Diligence Response, row FDD-H04 — that's a needle in a haystack for any analyst'</w:t>
      </w:r>
    </w:p>
    <w:p>
      <w:pPr>
        <w:pStyle w:val="ListBullet"/>
        <w:ind w:left="283"/>
      </w:pPr>
      <w:r>
        <w:rPr>
          <w:color w:val="374151"/>
          <w:sz w:val="21"/>
        </w:rPr>
        <w:t>If a response is shorter than expected, ask: 'Can you expand the scoring justification for Category 5 — Regulatory &amp; Compliance?'</w:t>
      </w:r>
    </w:p>
    <w:p>
      <w:pPr>
        <w:pStyle w:val="ListBullet"/>
        <w:ind w:left="283"/>
      </w:pPr>
      <w:r>
        <w:rPr>
          <w:color w:val="374151"/>
          <w:sz w:val="21"/>
        </w:rPr>
        <w:t>Highlight the Instructions field: 'This system prompt is why Copilot knows the scoring framework. It's like giving a new analyst a full briefing document before asking them to start work'</w:t>
      </w:r>
    </w:p>
    <w:p>
      <w:pPr>
        <w:spacing w:before="160" w:after="40"/>
      </w:pPr>
      <w:r>
        <w:rPr>
          <w:b/>
          <w:color w:val="2D6A9F"/>
          <w:sz w:val="26"/>
        </w:rPr>
        <w:t>6.3 Objection Handling</w:t>
      </w:r>
    </w:p>
    <w:p>
      <w:r>
        <w:rPr>
          <w:b/>
          <w:color w:val="374151"/>
          <w:sz w:val="21"/>
        </w:rPr>
        <w:t>Q: 'The data is made up — this wouldn't work on real files'</w:t>
      </w:r>
    </w:p>
    <w:p>
      <w:pPr>
        <w:ind w:left="283"/>
      </w:pPr>
      <w:r>
        <w:rPr>
          <w:color w:val="374151"/>
          <w:sz w:val="21"/>
        </w:rPr>
        <w:t>A: 'You're right that these are demo files. But the structure — Excel sheets with DD checklist, financial model, risk matrix — is exactly how our M&amp;A teams already work. If you share your actual DD templates, we can load them instead. The Notebook doesn't care if the data is demo or real.'</w:t>
      </w:r>
    </w:p>
    <w:p/>
    <w:p>
      <w:r>
        <w:rPr>
          <w:b/>
          <w:color w:val="374151"/>
          <w:sz w:val="21"/>
        </w:rPr>
        <w:t>Q: 'Can Copilot handle more than 5 files?'</w:t>
      </w:r>
    </w:p>
    <w:p>
      <w:pPr>
        <w:ind w:left="283"/>
      </w:pPr>
      <w:r>
        <w:rPr>
          <w:color w:val="374151"/>
          <w:sz w:val="21"/>
        </w:rPr>
        <w:t>A: 'Notebook can handle significantly more. For a real M&amp;A transaction, you might upload the full data room — 20, 30 files. The Instructions field scales. The key is structuring your data consistently so Copilot can cross-reference reliably.'</w:t>
      </w:r>
    </w:p>
    <w:p/>
    <w:p>
      <w:r>
        <w:rPr>
          <w:b/>
          <w:color w:val="374151"/>
          <w:sz w:val="21"/>
        </w:rPr>
        <w:t>Q: 'How do we know Copilot isn't hallucinating the numbers?'</w:t>
      </w:r>
    </w:p>
    <w:p>
      <w:pPr>
        <w:ind w:left="283"/>
      </w:pPr>
      <w:r>
        <w:rPr>
          <w:color w:val="374151"/>
          <w:sz w:val="21"/>
        </w:rPr>
        <w:t>A: 'Good question. Notice how Copilot cites the specific sheet and item for every number — it tells you where it got each data point. You can verify against the source file in seconds. That auditability is actually more traceable than a spreadsheet model.'</w:t>
      </w:r>
    </w:p>
    <w:p/>
    <w:p>
      <w:r>
        <w:rPr>
          <w:b/>
          <w:color w:val="374151"/>
          <w:sz w:val="21"/>
        </w:rPr>
        <w:t>Q: 'Is this secure? Can Copilot access our actual M&amp;A data?'</w:t>
      </w:r>
    </w:p>
    <w:p>
      <w:pPr>
        <w:ind w:left="283"/>
      </w:pPr>
      <w:r>
        <w:rPr>
          <w:color w:val="374151"/>
          <w:sz w:val="21"/>
        </w:rPr>
        <w:t>A: 'All files stay within your Microsoft 365 tenant — they never leave your security boundary. Copilot operates under your existing data governance, DLP policies, and audit log. This is the same security perimeter as SharePoint and Teams.'</w:t>
      </w:r>
    </w:p>
    <w:p/>
    <w:p>
      <w:pPr>
        <w:spacing w:before="240" w:after="80"/>
      </w:pPr>
      <w:r>
        <w:rPr>
          <w:b/>
          <w:color w:val="1E3A5F"/>
          <w:sz w:val="32"/>
        </w:rPr>
        <w:t>Section 7 — Quick Create (Bonus Showcase)</w:t>
      </w:r>
    </w:p>
    <w:p>
      <w:pPr>
        <w:spacing w:after="60"/>
        <w:ind w:left="0"/>
      </w:pPr>
      <w:r>
        <w:rPr>
          <w:color w:val="374151"/>
          <w:sz w:val="21"/>
        </w:rPr>
        <w:t>After the main prompts, show the Quick Create panel to demonstrate output format switching. This takes 60 seconds and impresses audiences who are still processing what they just saw.</w:t>
      </w:r>
    </w:p>
    <w:p/>
    <w:p>
      <w:pPr>
        <w:spacing w:before="160" w:after="40"/>
      </w:pPr>
      <w:r>
        <w:rPr>
          <w:b/>
          <w:color w:val="2D6A9F"/>
          <w:sz w:val="26"/>
        </w:rPr>
        <w:t>Presentation (Frontier AI)</w:t>
      </w:r>
    </w:p>
    <w:p>
      <w:pPr>
        <w:spacing w:before="120" w:after="0"/>
      </w:pPr>
      <w:r>
        <w:rPr>
          <w:b/>
          <w:color w:val="1E3A5F"/>
          <w:sz w:val="21"/>
        </w:rPr>
        <w:t>Quick Create — Presentation</w:t>
      </w:r>
    </w:p>
    <w:p>
      <w:pPr>
        <w:spacing w:after="40"/>
        <w:ind w:left="283"/>
      </w:pPr>
      <w:r>
        <w:rPr>
          <w:i/>
          <w:color w:val="1E40AF"/>
          <w:sz w:val="21"/>
        </w:rPr>
        <w:t>Create a 6-slide executive presentation for the Zava M&amp;A Committee summarising the evaluation of the four ASEAN acquisition targets. Include: (1) Executive Summary, (2) Scorecard Comparison, (3) Recommended Target Rationale, (4) Key Risks &amp; Mitigants, (5) Deal Economics, (6) Next Steps.</w:t>
      </w:r>
    </w:p>
    <w:p>
      <w:pPr>
        <w:spacing w:after="120"/>
        <w:ind w:left="283"/>
      </w:pPr>
      <w:r>
        <w:rPr>
          <w:color w:val="6B7280"/>
          <w:sz w:val="19"/>
        </w:rPr>
        <w:t>👉 Click 'Presentation' in the Quick Create panel. Copilot generates a slide-by-slide outline. Presenter can say: 'This would normally take a strategy associate 2–3 days to build from scratch. Copilot did it in 30 seconds from the same files we just analysed.'</w:t>
      </w:r>
    </w:p>
    <w:p>
      <w:pPr>
        <w:spacing w:before="160" w:after="40"/>
      </w:pPr>
      <w:r>
        <w:rPr>
          <w:b/>
          <w:color w:val="2D6A9F"/>
          <w:sz w:val="26"/>
        </w:rPr>
        <w:t>Document (Frontier AI)</w:t>
      </w:r>
    </w:p>
    <w:p>
      <w:pPr>
        <w:spacing w:before="120" w:after="0"/>
      </w:pPr>
      <w:r>
        <w:rPr>
          <w:b/>
          <w:color w:val="1E3A5F"/>
          <w:sz w:val="21"/>
        </w:rPr>
        <w:t>Quick Create — Word Document</w:t>
      </w:r>
    </w:p>
    <w:p>
      <w:pPr>
        <w:spacing w:after="40"/>
        <w:ind w:left="283"/>
      </w:pPr>
      <w:r>
        <w:rPr>
          <w:i/>
          <w:color w:val="1E40AF"/>
          <w:sz w:val="21"/>
        </w:rPr>
        <w:t>Draft a formal M&amp;A Committee paper recommending proceeding to full due diligence on ThaiMed Group. Include background, evaluation summary, financial rationale, risks and mitigants, and a recommended timeline.</w:t>
      </w:r>
    </w:p>
    <w:p>
      <w:pPr>
        <w:spacing w:after="120"/>
        <w:ind w:left="283"/>
      </w:pPr>
      <w:r>
        <w:rPr>
          <w:color w:val="6B7280"/>
          <w:sz w:val="19"/>
        </w:rPr>
        <w:t>👉 Click 'Document' in the Quick Create panel. Demonstrates that Notebook is not just a chat — it's a production-ready drafting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Zava ASEAN M&amp;A Evaluation — Copilot Notebook Demo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