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2D55"/>
          <w:sz w:val="36"/>
        </w:rPr>
        <w:t>ZAVA CHEMICALS SDN BHD / PT ZAVA KIMIA INDONESIA</w:t>
      </w:r>
    </w:p>
    <w:p>
      <w:pPr>
        <w:jc w:val="center"/>
      </w:pPr>
      <w:r>
        <w:rPr>
          <w:b/>
          <w:color w:val="C0392B"/>
          <w:sz w:val="40"/>
        </w:rPr>
        <w:t>HAZARD IDENTIFICATION, RISK ASSESSMENT</w:t>
        <w:br/>
        <w:t>&amp; RISK CONTROL (HIRARC)</w:t>
      </w:r>
    </w:p>
    <w:p>
      <w:pPr>
        <w:jc w:val="center"/>
      </w:pPr>
      <w:r>
        <w:rPr>
          <w:color w:val="1A1A2E"/>
          <w:sz w:val="24"/>
        </w:rPr>
        <w:t>Cilegon Specialty Chemicals Plant -- Banten, Indonesia</w:t>
        <w:br/>
        <w:t>Document No: ZC-HSE-HIRARC-2025-001 | Revision 3 | March 2025</w:t>
      </w:r>
    </w:p>
    <w:p/>
    <w:p>
      <w:pPr>
        <w:jc w:val="center"/>
      </w:pPr>
      <w:r>
        <w:rPr>
          <w:b/>
          <w:color w:val="C0392B"/>
          <w:sz w:val="22"/>
        </w:rPr>
        <w:t>REGULATORY STATUS: 3 ENFORCEMENT NOTICES ACTIVE (Jan-Mar 2025)</w:t>
        <w:br/>
        <w:t>Prepared by: Cilegon EHS Manager | Reviewed: Group EHS Director | Approved: Zava Chemicals MD</w:t>
      </w:r>
    </w:p>
    <w:p>
      <w:r>
        <w:br w:type="page"/>
      </w:r>
    </w:p>
    <w:p>
      <w:pPr>
        <w:spacing w:before="360" w:after="120"/>
      </w:pPr>
      <w:r>
        <w:rPr>
          <w:b/>
          <w:color w:val="1F2D55"/>
          <w:sz w:val="32"/>
        </w:rPr>
        <w:t>Section 1: Enforcement Notices -- Status &amp; Response</w:t>
      </w:r>
    </w:p>
    <w:p>
      <w:pPr>
        <w:spacing w:before="160" w:after="40"/>
      </w:pPr>
      <w:r>
        <w:rPr>
          <w:b/>
          <w:color w:val="C0392B"/>
          <w:sz w:val="22"/>
        </w:rPr>
        <w:t>ENFORCEMENT NOTICE #1 -- Effluent Discharge Breach (January 2025)</w:t>
      </w:r>
    </w:p>
    <w:p>
      <w:pPr>
        <w:spacing w:after="80"/>
      </w:pPr>
      <w:r>
        <w:rPr>
          <w:b/>
          <w:color w:val="C0392B"/>
          <w:sz w:val="20"/>
        </w:rPr>
        <w:t xml:space="preserve">Notice Details: </w:t>
      </w:r>
      <w:r>
        <w:rPr>
          <w:color w:val="1A1A2E"/>
          <w:sz w:val="20"/>
        </w:rPr>
        <w:t>Issued by: BPOM (Badan Pengawas Obat dan Makanan) | Date: 15 January 2025 | Reference: BPOM/EN/2025/CIL-001</w:t>
      </w:r>
    </w:p>
    <w:p>
      <w:pPr>
        <w:spacing w:after="100"/>
      </w:pPr>
      <w:r>
        <w:rPr>
          <w:color w:val="1A1A2E"/>
          <w:sz w:val="21"/>
        </w:rPr>
        <w:t>Finding: Effluent from Process Line B (chlorinated paraffin production) found to exceed permitted Chemical Oxygen Demand (COD) limits. Sampling conducted 8 January 2025 by BPOM inspector. COD measured at 2,840 mg/L against permitted limit of 300 mg/L. Effluent Treatment Plant (ETP) bypass valve found partially open.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Root Cause: Night shift operator bypassed ETP due to ETP pump failure (pump P-204A out of service since Dec 2024). Maintenance requisition submitted but parts not procured in time.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Immediate Action (15 Jan 2025): ETP bypass valve sealed; production on Line B suspended; emergency ETP pump procurement initiated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Corrective Action: ETP pump P-204A replaced 28 Jan 2025; full ETP functional test completed 2 Feb 2025; Line B production restarted under enhanced monitoring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Preventive Action: ETP bypass valve fitted with solenoid lock requiring HSE Manager authorisation; daily effluent monitoring increased from weekly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Status: Corrective action verified by BPOM re-inspection on 15 Feb 2025. Notice formally closed 20 Feb 2025.</w:t>
      </w:r>
    </w:p>
    <w:p>
      <w:pPr>
        <w:spacing w:before="160" w:after="40"/>
      </w:pPr>
      <w:r>
        <w:rPr>
          <w:b/>
          <w:color w:val="C0392B"/>
          <w:sz w:val="22"/>
        </w:rPr>
        <w:t>ENFORCEMENT NOTICE #2 -- Chemical Storage Labelling Non-Compliance (February 2025)</w:t>
      </w:r>
    </w:p>
    <w:p>
      <w:pPr>
        <w:spacing w:after="80"/>
      </w:pPr>
      <w:r>
        <w:rPr>
          <w:b/>
          <w:color w:val="C0392B"/>
          <w:sz w:val="20"/>
        </w:rPr>
        <w:t xml:space="preserve">Notice Details: </w:t>
      </w:r>
      <w:r>
        <w:rPr>
          <w:color w:val="1A1A2E"/>
          <w:sz w:val="20"/>
        </w:rPr>
        <w:t>Issued by: BPOM | Date: 22 February 2025 | Reference: BPOM/EN/2025/CIL-002</w:t>
      </w:r>
    </w:p>
    <w:p>
      <w:pPr>
        <w:spacing w:after="100"/>
      </w:pPr>
      <w:r>
        <w:rPr>
          <w:color w:val="1A1A2E"/>
          <w:sz w:val="21"/>
        </w:rPr>
        <w:t>Finding: During unannounced inspection of Chemical Storage Warehouse B (intermediate chemicals), 18 drums of Dimethyl Sulfoxide (DMSO) found without GHS-compliant labels. Labels had degraded due to chemical exposure. 6 drums of Chlorinated Paraffin found with English-only labels (Indonesian language required by PP 74/2001).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Root Cause: Label inspection not included in monthly warehouse audit checklist. Chemical resistance of label material inadequate for DMSO storage conditions.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Immediate Action (22 Feb 2025): All 180 chemical storage drums re-labelled with GHS-compliant bilingual labels within 72 hours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Corrective Action: Procured chemically-resistant polypropylene label stock; updated warehouse audit checklist to include label integrity check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Preventive Action: Monthly GHS labelling audit added to SOP-HSE-012; vendor qualified for emergency label reprinting within 24 hours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Status: OPEN -- BPOM re-inspection scheduled 30 April 2025. Internal verification completed March 2025.</w:t>
      </w:r>
    </w:p>
    <w:p>
      <w:pPr>
        <w:spacing w:before="160" w:after="40"/>
      </w:pPr>
      <w:r>
        <w:rPr>
          <w:b/>
          <w:color w:val="C0392B"/>
          <w:sz w:val="22"/>
        </w:rPr>
        <w:t>ENFORCEMENT NOTICE #3 -- PPE Non-Compliance (March 2025)</w:t>
      </w:r>
    </w:p>
    <w:p>
      <w:pPr>
        <w:spacing w:after="80"/>
      </w:pPr>
      <w:r>
        <w:rPr>
          <w:b/>
          <w:color w:val="C0392B"/>
          <w:sz w:val="20"/>
        </w:rPr>
        <w:t xml:space="preserve">Notice Details: </w:t>
      </w:r>
      <w:r>
        <w:rPr>
          <w:color w:val="1A1A2E"/>
          <w:sz w:val="20"/>
        </w:rPr>
        <w:t>Issued by: Disnaker Banten (Banten Provincial Labour Office) | Date: 8 March 2025 | Reference: DISNAKER/EN/2025/BTN-041</w:t>
      </w:r>
    </w:p>
    <w:p>
      <w:pPr>
        <w:spacing w:after="100"/>
      </w:pPr>
      <w:r>
        <w:rPr>
          <w:color w:val="1A1A2E"/>
          <w:sz w:val="21"/>
        </w:rPr>
        <w:t>Finding: During routine inspection of Process Area C (fatty acid distillation), 7 workers observed operating without full chemical-resistant face shields. Workers were wearing safety glasses only. Process Area C handles concentrated sulphuric acid and elevated temperature condensates. Additionally, 3 workers found without chemical-resistant gloves during equipment cleaning operation.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Root Cause: Inconsistent enforcement of PPE requirements by shift supervisors; PPE wearing non-negotiable rule not reinforced at pre-shift briefings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Immediate Action (8 Mar 2025): Work stopped in Process Area C; PPE compliance verified for all 28 workers before restart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Corrective Action: Re-training for all 3 shift supervisors on PPE enforcement; PPE compliance check added to pre-shift toolbox talk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Preventive Action: CCTV coverage extended to Process Area C for PPE monitoring; PPE compliance rate added to shift supervisor KPIs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Status: OPEN -- Disnaker re-inspection scheduled 15 May 2025. TRIR increased to 2.8 following related near-miss report.</w:t>
      </w:r>
    </w:p>
    <w:p>
      <w:r>
        <w:br w:type="page"/>
      </w:r>
    </w:p>
    <w:p>
      <w:pPr>
        <w:spacing w:before="360" w:after="120"/>
      </w:pPr>
      <w:r>
        <w:rPr>
          <w:b/>
          <w:color w:val="1F2D55"/>
          <w:sz w:val="32"/>
        </w:rPr>
        <w:t>Section 2: HIRARC Matrix -- Chemical Process Hazards</w:t>
      </w:r>
    </w:p>
    <w:p>
      <w:pPr>
        <w:spacing w:after="100"/>
      </w:pPr>
      <w:r>
        <w:rPr>
          <w:color w:val="1A1A2E"/>
          <w:sz w:val="21"/>
        </w:rPr>
        <w:t>Risk matrix uses DOSH Malaysia HIRARC methodology (Likelihood 1-5 x Severity 1-5 = Risk Rating 1-25). Risk levels: Low 1-4, Medium 5-9, High 10-16, Extreme 17-25. Control hierarchy: Elimination &gt; Substitution &gt; Engineering &gt; Administrative &gt; PPE.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  <w:shd w:val="clear" w:color="auto" w:fill="1F2D55"/>
          </w:tcPr>
          <w:p>
            <w:r>
              <w:rPr>
                <w:b/>
                <w:sz w:val="18"/>
              </w:rPr>
              <w:t>Hazard ID</w:t>
            </w:r>
          </w:p>
        </w:tc>
        <w:tc>
          <w:tcPr>
            <w:tcW w:type="dxa" w:w="1140"/>
            <w:shd w:val="clear" w:color="auto" w:fill="1F2D55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140"/>
            <w:shd w:val="clear" w:color="auto" w:fill="1F2D55"/>
          </w:tcPr>
          <w:p>
            <w:r>
              <w:rPr>
                <w:b/>
                <w:sz w:val="18"/>
              </w:rPr>
              <w:t>Hazard</w:t>
            </w:r>
          </w:p>
        </w:tc>
        <w:tc>
          <w:tcPr>
            <w:tcW w:type="dxa" w:w="1140"/>
            <w:shd w:val="clear" w:color="auto" w:fill="1F2D55"/>
          </w:tcPr>
          <w:p>
            <w:r>
              <w:rPr>
                <w:b/>
                <w:sz w:val="18"/>
              </w:rPr>
              <w:t>Potential Consequence</w:t>
            </w:r>
          </w:p>
        </w:tc>
        <w:tc>
          <w:tcPr>
            <w:tcW w:type="dxa" w:w="1140"/>
            <w:shd w:val="clear" w:color="auto" w:fill="1F2D55"/>
          </w:tcPr>
          <w:p>
            <w:r>
              <w:rPr>
                <w:b/>
                <w:sz w:val="18"/>
              </w:rPr>
              <w:t>L</w:t>
            </w:r>
          </w:p>
        </w:tc>
        <w:tc>
          <w:tcPr>
            <w:tcW w:type="dxa" w:w="1140"/>
            <w:shd w:val="clear" w:color="auto" w:fill="1F2D55"/>
          </w:tcPr>
          <w:p>
            <w:r>
              <w:rPr>
                <w:b/>
                <w:sz w:val="18"/>
              </w:rPr>
              <w:t>S</w:t>
            </w:r>
          </w:p>
        </w:tc>
        <w:tc>
          <w:tcPr>
            <w:tcW w:type="dxa" w:w="1140"/>
            <w:shd w:val="clear" w:color="auto" w:fill="1F2D55"/>
          </w:tcPr>
          <w:p>
            <w:r>
              <w:rPr>
                <w:b/>
                <w:sz w:val="18"/>
              </w:rPr>
              <w:t>RR</w:t>
            </w:r>
          </w:p>
        </w:tc>
        <w:tc>
          <w:tcPr>
            <w:tcW w:type="dxa" w:w="1140"/>
            <w:shd w:val="clear" w:color="auto" w:fill="1F2D55"/>
          </w:tcPr>
          <w:p>
            <w:r>
              <w:rPr>
                <w:b/>
                <w:sz w:val="18"/>
              </w:rPr>
              <w:t>Controls Required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H-001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H2SO4 handling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Concentrated sulfuric acid splash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Chemical burns, blindness, fatality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15 HIGH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Full face shield, acid suit, emergency shower within 10m, buddy system, SOP-HSE-004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H-002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DMSO distillation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DMSO vapour inhalation at high temp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CNS effects, dizziness, headache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9 MED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LEV (Local Exhaust Ventilation), half-face respirator (organic vapour cartridge), LEL monitoring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H-003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Chlorinated paraffin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Skin/eye contact with molten CP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Burns, skin sensitisation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6 MED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Chemical gloves (nitrile 0.4mm min), splash goggles, thermal suit, SOP-HSE-009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H-004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ETP operations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H2S generation in effluent tank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Toxic gas poisoning, fatality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10 HIGH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Confined space entry permit, H2S monitor (alarm at 1 ppm), SCBA on standby, 2-man rule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H-005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Process Line B startup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Pressure vessel rapid depressure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Explosion, projectile, fatality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5 MED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Pre-startup safety review (PSSR), PSV tested annually, blast shield, exclusion zone 25m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H-006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Fatty acid loading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Hot fatty acid transfer (180 degC)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Thermal burns, fire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12 HIGH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Heat-resistant suit, face shield, thermal gloves, loading arm interlock, firewater hose on standby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H-007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Chemical storage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Incompatible chemical storage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Fire, explosion, toxic cloud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10 HIGH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Segregation per NFPA 704 matrix; secondary containment 110% drum capacity; HazMat store SOP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H-008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Laboratory sampling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Exposure to process intermediates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Various chemical exposure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9 MED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Fume hood for all volatile sampling, PPE per MSDS, buddy system, first aid kit in lab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H-009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Forklift drum movement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Drum drop/forklift collision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Spill, fire, crush injury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9 MED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Forklift certification, pedestrian exclusion zones, drum clamp attachment, speed limit 8 km/hr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H-010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Night shift operations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Reduced supervision, fatigue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Increased error rate, incident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16 HIGH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Shift supervisor patrol every 2 hrs, fatigue management policy, CCTV monitoring, buddy check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H-011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Maintenance hot work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Welding/cutting near chemical residues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Fire, explosion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10 HIGH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Hot work permit (PTW), area gas-free certificate, fire watch, firewater on standby, 9m exclusion</w:t>
            </w:r>
          </w:p>
        </w:tc>
      </w:tr>
      <w:tr>
        <w:tc>
          <w:tcPr>
            <w:tcW w:type="dxa" w:w="1140"/>
          </w:tcPr>
          <w:p>
            <w:r>
              <w:rPr>
                <w:b w:val="0"/>
                <w:sz w:val="18"/>
              </w:rPr>
              <w:t>H-012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Emergency response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Fire/explosion during emergency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Secondary casualties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10 HIGH</w:t>
            </w:r>
          </w:p>
        </w:tc>
        <w:tc>
          <w:tcPr>
            <w:tcW w:type="dxa" w:w="1140"/>
          </w:tcPr>
          <w:p>
            <w:r>
              <w:rPr>
                <w:b w:val="0"/>
                <w:sz w:val="18"/>
              </w:rPr>
              <w:t>Emergency Response Plan (ERP-CIL-001), monthly fire drill, HAZMAT response team, BPBD notification protocol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2D55"/>
          <w:sz w:val="32"/>
        </w:rPr>
        <w:t>Section 3: Chemical Hazard Register (24 Hazardous Chemicals)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  <w:tr>
        <w:tc>
          <w:tcPr>
            <w:tcW w:type="dxa" w:w="1303"/>
            <w:shd w:val="clear" w:color="auto" w:fill="1F2D5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1303"/>
            <w:shd w:val="clear" w:color="auto" w:fill="1F2D55"/>
          </w:tcPr>
          <w:p>
            <w:r>
              <w:rPr>
                <w:b/>
                <w:sz w:val="18"/>
              </w:rPr>
              <w:t>Chemical Name</w:t>
            </w:r>
          </w:p>
        </w:tc>
        <w:tc>
          <w:tcPr>
            <w:tcW w:type="dxa" w:w="1303"/>
            <w:shd w:val="clear" w:color="auto" w:fill="1F2D55"/>
          </w:tcPr>
          <w:p>
            <w:r>
              <w:rPr>
                <w:b/>
                <w:sz w:val="18"/>
              </w:rPr>
              <w:t>CAS No</w:t>
            </w:r>
          </w:p>
        </w:tc>
        <w:tc>
          <w:tcPr>
            <w:tcW w:type="dxa" w:w="1303"/>
            <w:shd w:val="clear" w:color="auto" w:fill="1F2D55"/>
          </w:tcPr>
          <w:p>
            <w:r>
              <w:rPr>
                <w:b/>
                <w:sz w:val="18"/>
              </w:rPr>
              <w:t>GHS Hazard Class</w:t>
            </w:r>
          </w:p>
        </w:tc>
        <w:tc>
          <w:tcPr>
            <w:tcW w:type="dxa" w:w="1303"/>
            <w:shd w:val="clear" w:color="auto" w:fill="1F2D55"/>
          </w:tcPr>
          <w:p>
            <w:r>
              <w:rPr>
                <w:b/>
                <w:sz w:val="18"/>
              </w:rPr>
              <w:t>Flash Point</w:t>
            </w:r>
          </w:p>
        </w:tc>
        <w:tc>
          <w:tcPr>
            <w:tcW w:type="dxa" w:w="1303"/>
            <w:shd w:val="clear" w:color="auto" w:fill="1F2D55"/>
          </w:tcPr>
          <w:p>
            <w:r>
              <w:rPr>
                <w:b/>
                <w:sz w:val="18"/>
              </w:rPr>
              <w:t>IDLH (ppm)</w:t>
            </w:r>
          </w:p>
        </w:tc>
        <w:tc>
          <w:tcPr>
            <w:tcW w:type="dxa" w:w="1303"/>
            <w:shd w:val="clear" w:color="auto" w:fill="1F2D55"/>
          </w:tcPr>
          <w:p>
            <w:r>
              <w:rPr>
                <w:b/>
                <w:sz w:val="18"/>
              </w:rPr>
              <w:t>Emergency Action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Sulfuric Acid (conc.)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7664-93-9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Corrosive, Oxidising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Non-flammable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Dilute with water; neutralise with sodium bicarbonate; eye wash 15 min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Dimethyl Sulfoxide (DMSO)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67-68-5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Flammable, Skin penetrant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95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Remove to fresh air; skin flush water 20 min; dermal absorption risk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Chlorinated Paraffin (C14-17)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85535-85-9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Aquatic toxic, PBT suspected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&gt;200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Prevent waterway entry; HAZMAT containment; BPOM notification within 2 hrs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Fatty Acid (Oleic Acid)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112-80-1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Flammable liquid Gr 3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189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Foam or dry powder; hot fatty acid &gt; 100 degC splash = thermal burns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Glycerine (Refined)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56-81-5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Combustible liquid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177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Water fog; minor skin/eye irritant only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Fatty Alcohol (C16/C18)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36653-82-4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Flammable solid (molten)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&gt;200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Dry sand or CO2; avoid water on molten material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Methanol (process solvent)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67-56-1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Flammable, Toxic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11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200 ppm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Alcohol-resistant foam; CNS/optic nerve toxin; SCBA required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Sodium Hydroxide (50%)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1310-73-2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Corrosive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Non-flammable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Water flush 20 min; do not neutralise on skin; notify medical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Sodium Lauryl Sulfate (SLS)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151-21-3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Irritant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Eye/skin flush; non-toxic at workplace levels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Isostearic Acid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2724-58-5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Flammable liquid Gr 3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170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Dry chemical or CO2; mild skin irritant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Caprylic Acid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124-07-2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Flammable, Irritant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110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CO2 or dry powder; strong odour; mild corrosive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Capric Acid (Decanoic Acid)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334-48-5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Flammable solid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112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Water fog or CO2; irritant to skin, eyes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Epoxidised Soybean Oil (ESBO)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8013-07-8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Combustible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260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Dry chemical; low acute toxicity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Hydrogen Peroxide (35%)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7722-84-1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Oxidising, Corrosive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 (oxidiser)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Water dilution; do not contain spill -- ventilate; reactive with organics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Phosphoric Acid (75%)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7664-38-2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Corrosive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Non-flammable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Water flush; neutralise with calcium carbonate; do not combine with H2SO4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Nitrogen Gas (liquid/compressed)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7727-37-9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Asphyxiant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Non-flammable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 -- asphyxiation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Confined space permit; O2 monitor; SCBA; evacuate to open air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Propylene Glycol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57-55-6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Flammable liquid Gr 3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99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Water or CO2; low toxicity; large spill fire risk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Toluene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108-88-3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Flammable, CNS toxin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4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500 ppm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LEL/O2 monitor; SCBA; foam suppression; notify fire brigade &gt; 50L spill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Caustic Potash (KOH 50%)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1310-58-3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Corrosive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Non-flammable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Immediate water flush eyes/skin; medical attention; do not neutralise on skin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Trimethylolpropane (TMP)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77-99-6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Combustible solid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150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Water fog; low acute toxicity; dust explosion risk when dry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Diethyl Sulfate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64-67-5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Toxic, Carcinogen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104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SCBA; PPE Lv B minimum; BPOM immediate notification; carcinogen -- decontaminate fully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Monochloroacetic Acid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79-11-8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Toxic, Corrosive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126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SCBA; full chemical suit; toxic by skin absorption; medical surveillance required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Formic Acid (85%)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64-18-6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Flammable, Corrosive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69 degC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Water dilution; CO2; corrosive vapour -- LEV required; eye wash 15 min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Ammonia (28% solution)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1336-21-6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Toxic gas in solution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N/A (flammable gas)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300 ppm</w:t>
            </w:r>
          </w:p>
        </w:tc>
        <w:tc>
          <w:tcPr>
            <w:tcW w:type="dxa" w:w="1303"/>
          </w:tcPr>
          <w:p>
            <w:r>
              <w:rPr>
                <w:b w:val="0"/>
                <w:sz w:val="18"/>
              </w:rPr>
              <w:t>Water fog to suppress vapour; SCBA; upwind evacuation; notify BPBD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2D55"/>
          <w:sz w:val="32"/>
        </w:rPr>
        <w:t>Section 4: Emergency Response Procedures</w:t>
      </w:r>
    </w:p>
    <w:p>
      <w:pPr>
        <w:spacing w:before="200" w:after="80"/>
      </w:pPr>
      <w:r>
        <w:rPr>
          <w:b/>
          <w:color w:val="00878A"/>
          <w:sz w:val="26"/>
        </w:rPr>
        <w:t>4.1 Emergency Response Organisation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Incident Commander: Plant Manager (or deputy in absence)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Fire &amp; Rescue Team: 12 trained HAZMAT first responders (NIOSH certified)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Medical First Responder: 2 occupational health nurses; on-call plant medical officer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Emergency Contact: BPBD Cilegon (+62-254-391-xxx); BPOM Banten (+62-254-398-xxx); PLN Cilegon; RSPAD military hospital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Muster Points: 3 designated muster points (MP-01 main gate, MP-02 north perimeter, MP-03 east jetty)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Emergency drills: Full evacuation quarterly; HAZMAT spill drill bi-annually; fire drill monthly</w:t>
      </w:r>
    </w:p>
    <w:p>
      <w:pPr>
        <w:spacing w:before="200" w:after="80"/>
      </w:pPr>
      <w:r>
        <w:rPr>
          <w:b/>
          <w:color w:val="00878A"/>
          <w:sz w:val="26"/>
        </w:rPr>
        <w:t>4.2 Spill Response Protocol</w:t>
      </w:r>
    </w:p>
    <w:p>
      <w:pPr>
        <w:spacing w:after="100"/>
      </w:pPr>
      <w:r>
        <w:rPr>
          <w:color w:val="1A1A2E"/>
          <w:sz w:val="21"/>
        </w:rPr>
        <w:t>For any chemical spill &gt;10 litres or any quantity of Diethyl Sulfate, Monochloroacetic Acid, or Ammonia: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1. Activate emergency alarm (PA system code RED SPILL)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2. Evacuate non-essential personnel from spill zone (minimum 25m radius)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3. Don appropriate PPE before approaching (refer Chemical Hazard Register for PPE level)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4. Isolate source if safe to do so (valve closure, drum upright)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5. Contain spill with HAZMAT absorbent (vermiculite for acids; clay for hydrocarbons)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6. Notify Plant EHS Manager and Incident Commander immediately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7. BPOM notification within 2 hours for any spill reaching drainage channels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8. Decontaminate affected personnel; medical assessment mandatory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9. Document on HSE Incident Report Form HSE-IR-001 within 24 hours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10. Root cause analysis and corrective action within 5 working days</w:t>
      </w:r>
    </w:p>
    <w:p>
      <w:pPr>
        <w:spacing w:before="200" w:after="80"/>
      </w:pPr>
      <w:r>
        <w:rPr>
          <w:b/>
          <w:color w:val="00878A"/>
          <w:sz w:val="26"/>
        </w:rPr>
        <w:t>4.3 KPIs &amp; Safety Dashboard</w:t>
      </w:r>
    </w:p>
    <w:p>
      <w:pPr>
        <w:spacing w:after="80"/>
      </w:pPr>
      <w:r>
        <w:rPr>
          <w:b/>
          <w:color w:val="C0392B"/>
          <w:sz w:val="20"/>
        </w:rPr>
        <w:t xml:space="preserve">FY2024 Safety KPIs: </w:t>
      </w:r>
      <w:r>
        <w:rPr>
          <w:color w:val="1A1A2E"/>
          <w:sz w:val="20"/>
        </w:rPr>
        <w:t>Group TRIR: 0.84 | Cilegon TRIR: 1.84 (target &lt;0.8) | LTIR: 0.42 | Near Misses Reported: 124 | Safety Observations: 1,840</w:t>
      </w:r>
    </w:p>
    <w:p>
      <w:pPr>
        <w:spacing w:after="80"/>
      </w:pPr>
      <w:r>
        <w:rPr>
          <w:b/>
          <w:color w:val="C0392B"/>
          <w:sz w:val="20"/>
        </w:rPr>
        <w:t xml:space="preserve">Q1 FY2025 Cilegon: </w:t>
      </w:r>
      <w:r>
        <w:rPr>
          <w:color w:val="1A1A2E"/>
          <w:sz w:val="20"/>
        </w:rPr>
        <w:t>TRIR spiked 2.8 (Feb 2025 -- PPE incident) | 3 enforcement notices | 2 production lines suspended | EHS Manager position VACANT -- hiring in progress</w:t>
      </w:r>
    </w:p>
    <w:p>
      <w:pPr>
        <w:jc w:val="center"/>
      </w:pPr>
      <w:r>
        <w:rPr>
          <w:color w:val="6B7280"/>
          <w:sz w:val="18"/>
        </w:rPr>
        <w:t>Zava Chemicals | Cilegon Plant HIRARC | Doc No: ZC-HSE-HIRARC-2025-001 | Rev 3 | CONFIDENTIAL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