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5"/>
          <w:sz w:val="28"/>
        </w:rPr>
        <w:t>RE: Retail Personal Loan NPL — Urgent Regulatory Update</w:t>
      </w:r>
    </w:p>
    <w:p>
      <w:r>
        <w:rPr>
          <w:color w:val="6B7280"/>
          <w:sz w:val="20"/>
        </w:rPr>
        <w:t>Email Thread  |  12 messages messages  |  Reference: Email_01_Zava_Bank_NPL_Thread.docx</w:t>
      </w:r>
    </w:p>
    <w:p/>
    <w:p>
      <w:r>
        <w:rPr>
          <w:b/>
          <w:color w:val="1F2D55"/>
          <w:sz w:val="20"/>
        </w:rPr>
        <w:t>From: BNM Supervision Department &lt;supervision@bnm.gov.my&gt;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3 Feb 2025, 9:14 AM</w:t>
      </w:r>
    </w:p>
    <w:p>
      <w:pPr>
        <w:spacing w:before="0" w:after="20"/>
      </w:pPr>
      <w:r>
        <w:rPr>
          <w:b/>
          <w:color w:val="1F2D55"/>
          <w:sz w:val="20"/>
        </w:rPr>
        <w:t>Subject: Bank Negara Malaysia: Notice of Supervisory Concern — Retail Personal Loan NPL</w:t>
      </w:r>
    </w:p>
    <w:p/>
    <w:p>
      <w:pPr>
        <w:spacing w:after="60"/>
      </w:pPr>
      <w:r>
        <w:rPr>
          <w:color w:val="1A1A2E"/>
          <w:sz w:val="20"/>
        </w:rPr>
        <w:t>Dear Ms. Caspit,</w:t>
      </w:r>
    </w:p>
    <w:p>
      <w:pPr>
        <w:spacing w:after="60"/>
      </w:pPr>
      <w:r>
        <w:rPr>
          <w:color w:val="1A1A2E"/>
          <w:sz w:val="20"/>
        </w:rPr>
        <w:t>Bank Negara Malaysia (BNM) writes to formally notify Zava Bank Bhd of a supervisory concern regarding the elevated Non-Performing Loan (NPL) ratio in the Retail Personal Loan segment.</w:t>
      </w:r>
    </w:p>
    <w:p>
      <w:pPr>
        <w:spacing w:after="60"/>
      </w:pPr>
      <w:r>
        <w:rPr>
          <w:color w:val="1A1A2E"/>
          <w:sz w:val="20"/>
        </w:rPr>
        <w:t>Our records indicate that the NPL ratio for this segment reached 21.7% as at 31 January 2025, significantly above the supervisory threshold of 3.5% and Zava Bank's own internal target of 2.0%.</w:t>
      </w:r>
    </w:p>
    <w:p>
      <w:pPr>
        <w:spacing w:after="60"/>
      </w:pPr>
      <w:r>
        <w:rPr>
          <w:color w:val="1A1A2E"/>
          <w:sz w:val="20"/>
        </w:rPr>
        <w:t>We require Zava Bank to:</w:t>
      </w:r>
    </w:p>
    <w:p>
      <w:pPr>
        <w:spacing w:after="60"/>
      </w:pPr>
      <w:r>
        <w:rPr>
          <w:color w:val="1A1A2E"/>
          <w:sz w:val="20"/>
        </w:rPr>
        <w:t xml:space="preserve">  1. Submit a Root Cause Analysis and Remediation Plan within 30 days (by 5 March 2025)</w:t>
      </w:r>
    </w:p>
    <w:p>
      <w:pPr>
        <w:spacing w:after="60"/>
      </w:pPr>
      <w:r>
        <w:rPr>
          <w:color w:val="1A1A2E"/>
          <w:sz w:val="20"/>
        </w:rPr>
        <w:t xml:space="preserve">  2. Provide monthly NPL progress reports commencing March 2025</w:t>
      </w:r>
    </w:p>
    <w:p>
      <w:pPr>
        <w:spacing w:after="60"/>
      </w:pPr>
      <w:r>
        <w:rPr>
          <w:color w:val="1A1A2E"/>
          <w:sz w:val="20"/>
        </w:rPr>
        <w:t xml:space="preserve">  3. Immediately cease approval of new Retail Personal Loans above MYR 30,000 pending review</w:t>
      </w:r>
    </w:p>
    <w:p>
      <w:pPr>
        <w:spacing w:after="60"/>
      </w:pPr>
      <w:r>
        <w:rPr>
          <w:color w:val="1A1A2E"/>
          <w:sz w:val="20"/>
        </w:rPr>
        <w:t xml:space="preserve">  4. Present to BNM supervision team on 20 March 2025 at 10:00 AM</w:t>
      </w:r>
    </w:p>
    <w:p>
      <w:pPr>
        <w:spacing w:after="60"/>
      </w:pPr>
      <w:r>
        <w:rPr>
          <w:color w:val="1A1A2E"/>
          <w:sz w:val="20"/>
        </w:rPr>
        <w:t>Non-compliance with these requirements may result in further supervisory action under BAFIA 2009.</w:t>
      </w:r>
    </w:p>
    <w:p>
      <w:pPr>
        <w:spacing w:after="60"/>
      </w:pPr>
      <w:r>
        <w:rPr>
          <w:color w:val="1A1A2E"/>
          <w:sz w:val="20"/>
        </w:rPr>
        <w:t>Yours faithfully,</w:t>
      </w:r>
    </w:p>
    <w:p>
      <w:pPr>
        <w:spacing w:after="60"/>
      </w:pPr>
      <w:r>
        <w:rPr>
          <w:color w:val="1A1A2E"/>
          <w:sz w:val="20"/>
        </w:rPr>
        <w:t>Mohd Azri bin Hamid | Senior Manager, Banking Supervision | Bank Negara Malaysia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 Ouellet; Daichi Maruyama &lt;SashaO@ABSx62256373.OnMicrosoft.com; 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3 Feb 2025, 11:32 AM</w:t>
      </w:r>
    </w:p>
    <w:p>
      <w:pPr>
        <w:spacing w:before="0" w:after="20"/>
      </w:pPr>
      <w:r>
        <w:rPr>
          <w:b/>
          <w:color w:val="1F2D55"/>
          <w:sz w:val="20"/>
        </w:rPr>
        <w:t>Subject: URGENT: BNM NPL Notice — Action Required</w:t>
      </w:r>
    </w:p>
    <w:p/>
    <w:p>
      <w:pPr>
        <w:spacing w:after="60"/>
      </w:pPr>
      <w:r>
        <w:rPr>
          <w:color w:val="1A1A2E"/>
          <w:sz w:val="20"/>
        </w:rPr>
        <w:t>Sasha, Daichi —</w:t>
      </w:r>
    </w:p>
    <w:p>
      <w:pPr>
        <w:spacing w:after="60"/>
      </w:pPr>
      <w:r>
        <w:rPr>
          <w:color w:val="1A1A2E"/>
          <w:sz w:val="20"/>
        </w:rPr>
        <w:t>We just received the attached BNM notice. NPL at 21.7% against 3.5% threshold. This is a serious supervisory event.</w:t>
      </w:r>
    </w:p>
    <w:p>
      <w:pPr>
        <w:spacing w:after="60"/>
      </w:pPr>
      <w:r>
        <w:rPr>
          <w:color w:val="1A1A2E"/>
          <w:sz w:val="20"/>
        </w:rPr>
        <w:t>Key actions I need immediately:</w:t>
      </w:r>
    </w:p>
    <w:p>
      <w:pPr>
        <w:spacing w:after="60"/>
      </w:pPr>
      <w:r>
        <w:rPr>
          <w:color w:val="1A1A2E"/>
          <w:sz w:val="20"/>
        </w:rPr>
        <w:t xml:space="preserve">  • Credit Risk team: full portfolio breakdown of Retail Personal NPL by vintage, geography, salary band — by EOD today</w:t>
      </w:r>
    </w:p>
    <w:p>
      <w:pPr>
        <w:spacing w:after="60"/>
      </w:pPr>
      <w:r>
        <w:rPr>
          <w:color w:val="1A1A2E"/>
          <w:sz w:val="20"/>
        </w:rPr>
        <w:t xml:space="preserve">  • Legal: review BAFIA 2009 implications and advise on BNM meeting protocol</w:t>
      </w:r>
    </w:p>
    <w:p>
      <w:pPr>
        <w:spacing w:after="60"/>
      </w:pPr>
      <w:r>
        <w:rPr>
          <w:color w:val="1A1A2E"/>
          <w:sz w:val="20"/>
        </w:rPr>
        <w:t xml:space="preserve">  • I need both of you on a call at 2pm today — sending invite now</w:t>
      </w:r>
    </w:p>
    <w:p>
      <w:pPr>
        <w:spacing w:after="60"/>
      </w:pPr>
      <w:r>
        <w:rPr>
          <w:color w:val="1A1A2E"/>
          <w:sz w:val="20"/>
        </w:rPr>
        <w:t>Hadar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3 Feb 2025, 12:08 PM</w:t>
      </w:r>
    </w:p>
    <w:p>
      <w:pPr>
        <w:spacing w:before="0" w:after="20"/>
      </w:pPr>
      <w:r>
        <w:rPr>
          <w:b/>
          <w:color w:val="1F2D55"/>
          <w:sz w:val="20"/>
        </w:rPr>
        <w:t>Subject: RE: URGENT: BNM NPL Notice</w:t>
      </w:r>
    </w:p>
    <w:p/>
    <w:p>
      <w:pPr>
        <w:spacing w:after="60"/>
      </w:pPr>
      <w:r>
        <w:rPr>
          <w:color w:val="1A1A2E"/>
          <w:sz w:val="20"/>
        </w:rPr>
        <w:t>Hadar,</w:t>
      </w:r>
    </w:p>
    <w:p>
      <w:pPr>
        <w:spacing w:after="60"/>
      </w:pPr>
      <w:r>
        <w:rPr>
          <w:color w:val="1A1A2E"/>
          <w:sz w:val="20"/>
        </w:rPr>
        <w:t>Confirmed for 2pm. I've already asked Ahmad (Chief Credit Officer) to pull the vintage analysis.</w:t>
      </w:r>
    </w:p>
    <w:p>
      <w:pPr>
        <w:spacing w:after="60"/>
      </w:pPr>
      <w:r>
        <w:rPr>
          <w:color w:val="1A1A2E"/>
          <w:sz w:val="20"/>
        </w:rPr>
        <w:t>Preliminary data from Ahmad: 68% of NPL book is FY2022-2023 vintage — the aggressive growth period when we relaxed income verification requirements. This is going to be a difficult narrative to manage.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3 Feb 2025, 12:44 PM</w:t>
      </w:r>
    </w:p>
    <w:p>
      <w:pPr>
        <w:spacing w:before="0" w:after="20"/>
      </w:pPr>
      <w:r>
        <w:rPr>
          <w:b/>
          <w:color w:val="1F2D55"/>
          <w:sz w:val="20"/>
        </w:rPr>
        <w:t>Subject: RE: URGENT: BNM NPL Notice</w:t>
      </w:r>
    </w:p>
    <w:p/>
    <w:p>
      <w:pPr>
        <w:spacing w:after="60"/>
      </w:pPr>
      <w:r>
        <w:rPr>
          <w:color w:val="1A1A2E"/>
          <w:sz w:val="20"/>
        </w:rPr>
        <w:t>Hadar,</w:t>
      </w:r>
    </w:p>
    <w:p>
      <w:pPr>
        <w:spacing w:after="60"/>
      </w:pPr>
      <w:r>
        <w:rPr>
          <w:color w:val="1A1A2E"/>
          <w:sz w:val="20"/>
        </w:rPr>
        <w:t>On the 2pm call. From a Group strategy perspective, I think we need to be proactive with BNM rather than reactive — I suggest we request an in-person meeting before the 20 March deadline to demonstrate we are ahead of the issue.</w:t>
      </w:r>
    </w:p>
    <w:p>
      <w:pPr>
        <w:spacing w:after="60"/>
      </w:pPr>
      <w:r>
        <w:rPr>
          <w:color w:val="1A1A2E"/>
          <w:sz w:val="20"/>
        </w:rPr>
        <w:t>Also flagging: if this becomes public, we need an investor comms plan ready. The NPL breach combined with the Cilegon notices could create a negative market narrative.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Ahmad Fauzi (Chief Credit Officer) &lt;a.fauzi@zavabank.com.my&gt;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3 Feb 2025, 4:55 PM</w:t>
      </w:r>
    </w:p>
    <w:p>
      <w:pPr>
        <w:spacing w:before="0" w:after="20"/>
      </w:pPr>
      <w:r>
        <w:rPr>
          <w:b/>
          <w:color w:val="1F2D55"/>
          <w:sz w:val="20"/>
        </w:rPr>
        <w:t>Subject: RE: NPL Vintage Analysis — CONFIDENTIAL</w:t>
      </w:r>
    </w:p>
    <w:p/>
    <w:p>
      <w:pPr>
        <w:spacing w:after="60"/>
      </w:pPr>
      <w:r>
        <w:rPr>
          <w:color w:val="1A1A2E"/>
          <w:sz w:val="20"/>
        </w:rPr>
        <w:t>Hadar,</w:t>
      </w:r>
    </w:p>
    <w:p>
      <w:pPr>
        <w:spacing w:after="60"/>
      </w:pPr>
      <w:r>
        <w:rPr>
          <w:color w:val="1A1A2E"/>
          <w:sz w:val="20"/>
        </w:rPr>
        <w:t>As requested, the NPL vintage analysis for Retail Personal Loans: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 xml:space="preserve">  FY2021 origination: NPL 8.2% (MYR 142M outstanding, MYR 11.7M NPL)</w:t>
      </w:r>
    </w:p>
    <w:p>
      <w:pPr>
        <w:spacing w:after="60"/>
      </w:pPr>
      <w:r>
        <w:rPr>
          <w:color w:val="1A1A2E"/>
          <w:sz w:val="20"/>
        </w:rPr>
        <w:t xml:space="preserve">  FY2022 origination: NPL 18.4% (MYR 685M outstanding, MYR 126M NPL) ← high risk vintage</w:t>
      </w:r>
    </w:p>
    <w:p>
      <w:pPr>
        <w:spacing w:after="60"/>
      </w:pPr>
      <w:r>
        <w:rPr>
          <w:color w:val="1A1A2E"/>
          <w:sz w:val="20"/>
        </w:rPr>
        <w:t xml:space="preserve">  FY2023 origination: NPL 24.8% (MYR 892M outstanding, MYR 221M NPL) ← worst vintage</w:t>
      </w:r>
    </w:p>
    <w:p>
      <w:pPr>
        <w:spacing w:after="60"/>
      </w:pPr>
      <w:r>
        <w:rPr>
          <w:color w:val="1A1A2E"/>
          <w:sz w:val="20"/>
        </w:rPr>
        <w:t xml:space="preserve">  FY2024 origination: NPL 4.2% (MYR 480M outstanding, MYR 20M NPL) — manageable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Root cause confirmed: In FY2022-2023, credit approval was delegated to branch managers under the 'Zava Quick Loan' campaign. Income verification was replaced with e-Payslip self-declaration. 43% of NPL borrowers had declared income &gt;30% higher than EPF records show.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Recommendation: Portfolio sale of FY2022 NPL book (est. MYR 126M at 55 sen to RM) + enhanced collection for FY2023 vintage.</w:t>
      </w:r>
    </w:p>
    <w:p>
      <w:pPr>
        <w:spacing w:after="60"/>
      </w:pPr>
      <w:r>
        <w:rPr>
          <w:color w:val="1A1A2E"/>
          <w:sz w:val="20"/>
        </w:rPr>
        <w:t>Ahmad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Ahmad Fauzi; Legal Team; Sasha Ouellet &lt;a.fauzi@zavabank.com.my; legal@zavagroup.com; 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Tue, 4 Feb 2025, 9:20 AM</w:t>
      </w:r>
    </w:p>
    <w:p>
      <w:pPr>
        <w:spacing w:before="0" w:after="20"/>
      </w:pPr>
      <w:r>
        <w:rPr>
          <w:b/>
          <w:color w:val="1F2D55"/>
          <w:sz w:val="20"/>
        </w:rPr>
        <w:t>Subject: NPL Remediation Plan — Draft for Review</w:t>
      </w:r>
    </w:p>
    <w:p/>
    <w:p>
      <w:pPr>
        <w:spacing w:after="60"/>
      </w:pPr>
      <w:r>
        <w:rPr>
          <w:color w:val="1A1A2E"/>
          <w:sz w:val="20"/>
        </w:rPr>
        <w:t>Team,</w:t>
      </w:r>
    </w:p>
    <w:p>
      <w:pPr>
        <w:spacing w:after="60"/>
      </w:pPr>
      <w:r>
        <w:rPr>
          <w:color w:val="1A1A2E"/>
          <w:sz w:val="20"/>
        </w:rPr>
        <w:t>Based on yesterday's analysis, here is the proposed 6-month remediation plan for BNM response: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 xml:space="preserve">  Month 1 (Feb): Suspend Zava Quick Loan approvals above MYR 30K; enhanced collection team deployment (30 additional collectors)</w:t>
      </w:r>
    </w:p>
    <w:p>
      <w:pPr>
        <w:spacing w:after="60"/>
      </w:pPr>
      <w:r>
        <w:rPr>
          <w:color w:val="1A1A2E"/>
          <w:sz w:val="20"/>
        </w:rPr>
        <w:t xml:space="preserve">  Month 2 (Mar): BNM meeting — present remediation plan; initiate NPL portfolio sale process (appoint Maybank IB)</w:t>
      </w:r>
    </w:p>
    <w:p>
      <w:pPr>
        <w:spacing w:after="60"/>
      </w:pPr>
      <w:r>
        <w:rPr>
          <w:color w:val="1A1A2E"/>
          <w:sz w:val="20"/>
        </w:rPr>
        <w:t xml:space="preserve">  Month 3 (Apr): Portfolio sale execution — target MYR 126M FY2022 vintage sold at 55 sen to ringgit</w:t>
      </w:r>
    </w:p>
    <w:p>
      <w:pPr>
        <w:spacing w:after="60"/>
      </w:pPr>
      <w:r>
        <w:rPr>
          <w:color w:val="1A1A2E"/>
          <w:sz w:val="20"/>
        </w:rPr>
        <w:t xml:space="preserve">  Month 4 (May): Updated credit scoring model go-live (ML-based, EPF data integration)</w:t>
      </w:r>
    </w:p>
    <w:p>
      <w:pPr>
        <w:spacing w:after="60"/>
      </w:pPr>
      <w:r>
        <w:rPr>
          <w:color w:val="1A1A2E"/>
          <w:sz w:val="20"/>
        </w:rPr>
        <w:t xml:space="preserve">  Month 5 (Jun): BNM progress report — expect NPL to fall to ~14% post portfolio sale</w:t>
      </w:r>
    </w:p>
    <w:p>
      <w:pPr>
        <w:spacing w:after="60"/>
      </w:pPr>
      <w:r>
        <w:rPr>
          <w:color w:val="1A1A2E"/>
          <w:sz w:val="20"/>
        </w:rPr>
        <w:t xml:space="preserve">  Month 6 (Jul): Full income verification reinstatement; NPL target trajectory to &lt;5% by Q4 FY2026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Rights issue of MYR 1.2B to rebuild CET1 — this is a separate Board agenda item.</w:t>
      </w:r>
    </w:p>
    <w:p>
      <w:pPr>
        <w:spacing w:after="60"/>
      </w:pPr>
      <w:r>
        <w:rPr>
          <w:color w:val="1A1A2E"/>
          <w:sz w:val="20"/>
        </w:rPr>
        <w:t>Please review and revert by COB today.</w:t>
      </w:r>
    </w:p>
    <w:p>
      <w:pPr>
        <w:spacing w:after="60"/>
      </w:pPr>
      <w:r>
        <w:rPr>
          <w:color w:val="1A1A2E"/>
          <w:sz w:val="20"/>
        </w:rPr>
        <w:t>Hadar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Legal Team &lt;legal@zavagroup.com&gt;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Tue, 4 Feb 2025, 3:14 PM</w:t>
      </w:r>
    </w:p>
    <w:p>
      <w:pPr>
        <w:spacing w:before="0" w:after="20"/>
      </w:pPr>
      <w:r>
        <w:rPr>
          <w:b/>
          <w:color w:val="1F2D55"/>
          <w:sz w:val="20"/>
        </w:rPr>
        <w:t>Subject: RE: NPL Remediation Plan — Legal Comments</w:t>
      </w:r>
    </w:p>
    <w:p/>
    <w:p>
      <w:pPr>
        <w:spacing w:after="60"/>
      </w:pPr>
      <w:r>
        <w:rPr>
          <w:color w:val="1A1A2E"/>
          <w:sz w:val="20"/>
        </w:rPr>
        <w:t>Hadar,</w:t>
      </w:r>
    </w:p>
    <w:p>
      <w:pPr>
        <w:spacing w:after="60"/>
      </w:pPr>
      <w:r>
        <w:rPr>
          <w:color w:val="1A1A2E"/>
          <w:sz w:val="20"/>
        </w:rPr>
        <w:t>Legal comments on the remediation plan:</w:t>
      </w:r>
    </w:p>
    <w:p>
      <w:pPr>
        <w:spacing w:after="60"/>
      </w:pPr>
      <w:r>
        <w:rPr>
          <w:color w:val="1A1A2E"/>
          <w:sz w:val="20"/>
        </w:rPr>
        <w:t xml:space="preserve">  1. BNM response letter must be signed by CEO or MD — not CFO alone. Please ensure Dato Sri Irfan signs.</w:t>
      </w:r>
    </w:p>
    <w:p>
      <w:pPr>
        <w:spacing w:after="60"/>
      </w:pPr>
      <w:r>
        <w:rPr>
          <w:color w:val="1A1A2E"/>
          <w:sz w:val="20"/>
        </w:rPr>
        <w:t xml:space="preserve">  2. Portfolio sale: need Board approval (MYR 126M is above Hadar's MYR 50M delegation). Schedule ERC or Board paper.</w:t>
      </w:r>
    </w:p>
    <w:p>
      <w:pPr>
        <w:spacing w:after="60"/>
      </w:pPr>
      <w:r>
        <w:rPr>
          <w:color w:val="1A1A2E"/>
          <w:sz w:val="20"/>
        </w:rPr>
        <w:t xml:space="preserve">  3. 'Zava Quick Loan' suspension: check for any existing customer commitments (pre-approved limits) that create legal obligation.</w:t>
      </w:r>
    </w:p>
    <w:p>
      <w:pPr>
        <w:spacing w:after="60"/>
      </w:pPr>
      <w:r>
        <w:rPr>
          <w:color w:val="1A1A2E"/>
          <w:sz w:val="20"/>
        </w:rPr>
        <w:t xml:space="preserve">  4. Monthly NPL reports to BNM: ensure all reports are reviewed by Legal before submission.</w:t>
      </w:r>
    </w:p>
    <w:p>
      <w:pPr>
        <w:spacing w:after="60"/>
      </w:pPr>
      <w:r>
        <w:rPr>
          <w:color w:val="1A1A2E"/>
          <w:sz w:val="20"/>
        </w:rPr>
        <w:t>Legal Team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5 Feb 2025, 8:30 AM</w:t>
      </w:r>
    </w:p>
    <w:p>
      <w:pPr>
        <w:spacing w:before="0" w:after="20"/>
      </w:pPr>
      <w:r>
        <w:rPr>
          <w:b/>
          <w:color w:val="1F2D55"/>
          <w:sz w:val="20"/>
        </w:rPr>
        <w:t>Subject: RE: NPL Remediation Plan — CSO Comments</w:t>
      </w:r>
    </w:p>
    <w:p/>
    <w:p>
      <w:pPr>
        <w:spacing w:after="60"/>
      </w:pPr>
      <w:r>
        <w:rPr>
          <w:color w:val="1A1A2E"/>
          <w:sz w:val="20"/>
        </w:rPr>
        <w:t>Hadar,</w:t>
      </w:r>
    </w:p>
    <w:p>
      <w:pPr>
        <w:spacing w:after="60"/>
      </w:pPr>
      <w:r>
        <w:rPr>
          <w:color w:val="1A1A2E"/>
          <w:sz w:val="20"/>
        </w:rPr>
        <w:t>Plan looks solid. Two additional asks from my side:</w:t>
      </w:r>
    </w:p>
    <w:p>
      <w:pPr>
        <w:spacing w:after="60"/>
      </w:pPr>
      <w:r>
        <w:rPr>
          <w:color w:val="1A1A2E"/>
          <w:sz w:val="20"/>
        </w:rPr>
        <w:t xml:space="preserve">  1. Investor disclosure: we will need a Bursa announcement once BNM formally issues a directive. Let me loop in IR team to prepare a holding statement.</w:t>
      </w:r>
    </w:p>
    <w:p>
      <w:pPr>
        <w:spacing w:after="60"/>
      </w:pPr>
      <w:r>
        <w:rPr>
          <w:color w:val="1A1A2E"/>
          <w:sz w:val="20"/>
        </w:rPr>
        <w:t xml:space="preserve">  2. Strategy implications: the NPL crisis + rights issue will affect our M&amp;A firepower. Please model the PrimeCare acquisition timeline sensitivity to the rights issue timing.</w:t>
      </w:r>
    </w:p>
    <w:p>
      <w:pPr>
        <w:spacing w:after="60"/>
      </w:pPr>
      <w:r>
        <w:rPr>
          <w:color w:val="1A1A2E"/>
          <w:sz w:val="20"/>
        </w:rPr>
        <w:t>Sasha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BNM Supervision Department &lt;supervision@bnm.gov.my&gt;</w:t>
      </w:r>
    </w:p>
    <w:p>
      <w:pPr>
        <w:spacing w:before="0" w:after="20"/>
      </w:pPr>
      <w:r>
        <w:rPr>
          <w:b w:val="0"/>
          <w:color w:val="1A1A2E"/>
          <w:sz w:val="20"/>
        </w:rPr>
        <w:t>Sent: Thu, 6 Feb 2025, 10:00 AM</w:t>
      </w:r>
    </w:p>
    <w:p>
      <w:pPr>
        <w:spacing w:before="0" w:after="20"/>
      </w:pPr>
      <w:r>
        <w:rPr>
          <w:b/>
          <w:color w:val="1F2D55"/>
          <w:sz w:val="20"/>
        </w:rPr>
        <w:t>Subject: Zava Bank Bhd: Response to Supervisory Concern — NPL Retail Personal Loans</w:t>
      </w:r>
    </w:p>
    <w:p/>
    <w:p>
      <w:pPr>
        <w:spacing w:after="60"/>
      </w:pPr>
      <w:r>
        <w:rPr>
          <w:color w:val="1A1A2E"/>
          <w:sz w:val="20"/>
        </w:rPr>
        <w:t>Dear Mohd Azri,</w:t>
      </w:r>
    </w:p>
    <w:p>
      <w:pPr>
        <w:spacing w:after="60"/>
      </w:pPr>
      <w:r>
        <w:rPr>
          <w:color w:val="1A1A2E"/>
          <w:sz w:val="20"/>
        </w:rPr>
        <w:t>Zava Bank Bhd acknowledges receipt of your Notice of Supervisory Concern dated 3 February 2025.</w:t>
      </w:r>
    </w:p>
    <w:p>
      <w:pPr>
        <w:spacing w:after="60"/>
      </w:pPr>
      <w:r>
        <w:rPr>
          <w:color w:val="1A1A2E"/>
          <w:sz w:val="20"/>
        </w:rPr>
        <w:t>We take this matter with the utmost seriousness. Please find attached our Root Cause Analysis and 6-Month Remediation Plan as requested.</w:t>
      </w:r>
    </w:p>
    <w:p>
      <w:pPr>
        <w:spacing w:after="60"/>
      </w:pPr>
      <w:r>
        <w:rPr>
          <w:color w:val="1A1A2E"/>
          <w:sz w:val="20"/>
        </w:rPr>
        <w:t>Key elements of our remediation plan:</w:t>
      </w:r>
    </w:p>
    <w:p>
      <w:pPr>
        <w:spacing w:after="60"/>
      </w:pPr>
      <w:r>
        <w:rPr>
          <w:color w:val="1A1A2E"/>
          <w:sz w:val="20"/>
        </w:rPr>
        <w:t xml:space="preserve">  • Immediate suspension of Zava Quick Loan approvals above MYR 30,000 (effective 3 February 2025)</w:t>
      </w:r>
    </w:p>
    <w:p>
      <w:pPr>
        <w:spacing w:after="60"/>
      </w:pPr>
      <w:r>
        <w:rPr>
          <w:color w:val="1A1A2E"/>
          <w:sz w:val="20"/>
        </w:rPr>
        <w:t xml:space="preserve">  • NPL portfolio sale process initiated for FY2022 vintage (MYR 126M)</w:t>
      </w:r>
    </w:p>
    <w:p>
      <w:pPr>
        <w:spacing w:after="60"/>
      </w:pPr>
      <w:r>
        <w:rPr>
          <w:color w:val="1A1A2E"/>
          <w:sz w:val="20"/>
        </w:rPr>
        <w:t xml:space="preserve">  • Enhanced credit scoring model implementation by April 2025</w:t>
      </w:r>
    </w:p>
    <w:p>
      <w:pPr>
        <w:spacing w:after="60"/>
      </w:pPr>
      <w:r>
        <w:rPr>
          <w:color w:val="1A1A2E"/>
          <w:sz w:val="20"/>
        </w:rPr>
        <w:t xml:space="preserve">  • Target: NPL ratio below 5% by Q4 FY2026</w:t>
      </w:r>
    </w:p>
    <w:p>
      <w:pPr>
        <w:spacing w:after="60"/>
      </w:pPr>
      <w:r>
        <w:rPr>
          <w:color w:val="1A1A2E"/>
          <w:sz w:val="20"/>
        </w:rPr>
        <w:t>We confirm our availability for the supervisory meeting on 20 March 2025 at 10:00 AM.</w:t>
      </w:r>
    </w:p>
    <w:p>
      <w:pPr>
        <w:spacing w:after="60"/>
      </w:pPr>
      <w:r>
        <w:rPr>
          <w:color w:val="1A1A2E"/>
          <w:sz w:val="20"/>
        </w:rPr>
        <w:t>Yours sincerely,</w:t>
      </w:r>
    </w:p>
    <w:p>
      <w:pPr>
        <w:spacing w:after="60"/>
      </w:pPr>
      <w:r>
        <w:rPr>
          <w:color w:val="1A1A2E"/>
          <w:sz w:val="20"/>
        </w:rPr>
        <w:t>Hadar Caspit | Group Chief Financial Officer | Zava Group Holdings Berhad | HadarC@ABSx62256373.OnMicrosoft.com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Daichi Maruyama &lt;DaichiM@ABSx62256373.OnMicrosoft.com&gt;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10 Feb 2025, 2:15 PM</w:t>
      </w:r>
    </w:p>
    <w:p>
      <w:pPr>
        <w:spacing w:before="0" w:after="20"/>
      </w:pPr>
      <w:r>
        <w:rPr>
          <w:b/>
          <w:color w:val="1F2D55"/>
          <w:sz w:val="20"/>
        </w:rPr>
        <w:t>Subject: NPL Update — Collection Team Deployed</w:t>
      </w:r>
    </w:p>
    <w:p/>
    <w:p>
      <w:pPr>
        <w:spacing w:after="60"/>
      </w:pPr>
      <w:r>
        <w:rPr>
          <w:color w:val="1A1A2E"/>
          <w:sz w:val="20"/>
        </w:rPr>
        <w:t>Hadar,</w:t>
      </w:r>
    </w:p>
    <w:p>
      <w:pPr>
        <w:spacing w:after="60"/>
      </w:pPr>
      <w:r>
        <w:rPr>
          <w:color w:val="1A1A2E"/>
          <w:sz w:val="20"/>
        </w:rPr>
        <w:t>Update: The 30 additional collectors are now deployed across KL, Selangor, and Johor (highest NPL concentration areas). First week results:</w:t>
      </w:r>
    </w:p>
    <w:p>
      <w:pPr>
        <w:spacing w:after="60"/>
      </w:pPr>
      <w:r>
        <w:rPr>
          <w:color w:val="1A1A2E"/>
          <w:sz w:val="20"/>
        </w:rPr>
        <w:t xml:space="preserve">  • 428 borrowers contacted</w:t>
      </w:r>
    </w:p>
    <w:p>
      <w:pPr>
        <w:spacing w:after="60"/>
      </w:pPr>
      <w:r>
        <w:rPr>
          <w:color w:val="1A1A2E"/>
          <w:sz w:val="20"/>
        </w:rPr>
        <w:t xml:space="preserve">  • 112 payment commitments secured (avg MYR 1,240/month)</w:t>
      </w:r>
    </w:p>
    <w:p>
      <w:pPr>
        <w:spacing w:after="60"/>
      </w:pPr>
      <w:r>
        <w:rPr>
          <w:color w:val="1A1A2E"/>
          <w:sz w:val="20"/>
        </w:rPr>
        <w:t xml:space="preserve">  • 34 borrowers restructured under Agensi Kaunseling dan Pengurusan Kredit (AKPK)</w:t>
      </w:r>
    </w:p>
    <w:p>
      <w:pPr>
        <w:spacing w:after="60"/>
      </w:pPr>
      <w:r>
        <w:rPr>
          <w:color w:val="1A1A2E"/>
          <w:sz w:val="20"/>
        </w:rPr>
        <w:t xml:space="preserve">  • 18 borrowers identified for legal action</w:t>
      </w:r>
    </w:p>
    <w:p>
      <w:pPr>
        <w:spacing w:after="60"/>
      </w:pPr>
      <w:r>
        <w:rPr>
          <w:color w:val="1A1A2E"/>
          <w:sz w:val="20"/>
        </w:rPr>
        <w:t>Preliminary NPL impact: estimated MYR 2.8M reduction if all commitments held. Modest but momentum building.</w:t>
      </w:r>
    </w:p>
    <w:p>
      <w:pPr>
        <w:spacing w:after="60"/>
      </w:pPr>
      <w:r>
        <w:rPr>
          <w:color w:val="1A1A2E"/>
          <w:sz w:val="20"/>
        </w:rPr>
        <w:t>Daichi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D55"/>
          <w:sz w:val="20"/>
        </w:rPr>
        <w:t>From: Maybank Investment Bank &lt;zava.mandate@maybankib.com&gt;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HadarC@ABSx62256373.OnMicrosoft.com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12 Feb 2025, 4:00 PM</w:t>
      </w:r>
    </w:p>
    <w:p>
      <w:pPr>
        <w:spacing w:before="0" w:after="20"/>
      </w:pPr>
      <w:r>
        <w:rPr>
          <w:b/>
          <w:color w:val="1F2D55"/>
          <w:sz w:val="20"/>
        </w:rPr>
        <w:t>Subject: Project Sunrise — NPL Portfolio Sale Mandate Acceptance</w:t>
      </w:r>
    </w:p>
    <w:p/>
    <w:p>
      <w:pPr>
        <w:spacing w:after="60"/>
      </w:pPr>
      <w:r>
        <w:rPr>
          <w:color w:val="1A1A2E"/>
          <w:sz w:val="20"/>
        </w:rPr>
        <w:t>Dear Ms. Caspit,</w:t>
      </w:r>
    </w:p>
    <w:p>
      <w:pPr>
        <w:spacing w:after="60"/>
      </w:pPr>
      <w:r>
        <w:rPr>
          <w:color w:val="1A1A2E"/>
          <w:sz w:val="20"/>
        </w:rPr>
        <w:t>Maybank Investment Bank is pleased to confirm acceptance of the mandate to advise Zava Bank Bhd on the sale of the Retail Personal Loan NPL portfolio (MYR 126M, FY2022 vintage).</w:t>
      </w:r>
    </w:p>
    <w:p>
      <w:pPr>
        <w:spacing w:after="60"/>
      </w:pPr>
      <w:r>
        <w:rPr>
          <w:color w:val="1A1A2E"/>
          <w:sz w:val="20"/>
        </w:rPr>
        <w:t>We have identified 4 potential acquirers (distressed debt funds + 2 local banks). Process timeline: Expression of Interest by 15 March 2025, binding bids by 30 March 2025, completion by 30 April 2025.</w:t>
      </w:r>
    </w:p>
    <w:p>
      <w:pPr>
        <w:spacing w:after="60"/>
      </w:pPr>
      <w:r>
        <w:rPr>
          <w:color w:val="1A1A2E"/>
          <w:sz w:val="20"/>
        </w:rPr>
        <w:t>Expected recovery: 52-58 sen to ringgit based on comparable transactions.</w:t>
      </w:r>
    </w:p>
    <w:p>
      <w:pPr>
        <w:spacing w:after="60"/>
      </w:pPr>
      <w:r>
        <w:rPr>
          <w:color w:val="1A1A2E"/>
          <w:sz w:val="20"/>
        </w:rPr>
        <w:t>Best regards, Project Sunrise Team | Maybank IB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EF4FF"/>
      </w:pPr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SashaO@ABSx62256373.OnMicrosoft.com; DaichiM@ABSx62256373.OnMicrosoft.com &lt;SashaO@ABSx62256373.OnMicrosoft.com; DaichiM@ABSx62256373.OnMicrosoft.com&gt;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17 Feb 2025, 9:00 AM</w:t>
      </w:r>
    </w:p>
    <w:p>
      <w:pPr>
        <w:spacing w:before="0" w:after="20"/>
      </w:pPr>
      <w:r>
        <w:rPr>
          <w:b/>
          <w:color w:val="1F2D55"/>
          <w:sz w:val="20"/>
        </w:rPr>
        <w:t>Subject: NPL Status Update — Week 3</w:t>
      </w:r>
    </w:p>
    <w:p/>
    <w:p>
      <w:pPr>
        <w:spacing w:after="60"/>
      </w:pPr>
      <w:r>
        <w:rPr>
          <w:color w:val="1A1A2E"/>
          <w:sz w:val="20"/>
        </w:rPr>
        <w:t>Sasha, Daichi —</w:t>
      </w:r>
    </w:p>
    <w:p>
      <w:pPr>
        <w:spacing w:after="60"/>
      </w:pPr>
      <w:r>
        <w:rPr>
          <w:color w:val="1A1A2E"/>
          <w:sz w:val="20"/>
        </w:rPr>
        <w:t>Week 3 update on NPL remediation:</w:t>
      </w:r>
    </w:p>
    <w:p>
      <w:pPr>
        <w:spacing w:after="60"/>
      </w:pPr>
      <w:r>
        <w:rPr>
          <w:color w:val="1A1A2E"/>
          <w:sz w:val="20"/>
        </w:rPr>
        <w:t xml:space="preserve">  ✅ BNM response letter submitted (6 Feb)</w:t>
      </w:r>
    </w:p>
    <w:p>
      <w:pPr>
        <w:spacing w:after="60"/>
      </w:pPr>
      <w:r>
        <w:rPr>
          <w:color w:val="1A1A2E"/>
          <w:sz w:val="20"/>
        </w:rPr>
        <w:t xml:space="preserve">  ✅ 30 additional collectors deployed (10 Feb)</w:t>
      </w:r>
    </w:p>
    <w:p>
      <w:pPr>
        <w:spacing w:after="60"/>
      </w:pPr>
      <w:r>
        <w:rPr>
          <w:color w:val="1A1A2E"/>
          <w:sz w:val="20"/>
        </w:rPr>
        <w:t xml:space="preserve">  ✅ Maybank IB mandate signed (12 Feb)</w:t>
      </w:r>
    </w:p>
    <w:p>
      <w:pPr>
        <w:spacing w:after="60"/>
      </w:pPr>
      <w:r>
        <w:rPr>
          <w:color w:val="1A1A2E"/>
          <w:sz w:val="20"/>
        </w:rPr>
        <w:t xml:space="preserve">  ✅ Zava Quick Loan &gt;MYR 30K suspended</w:t>
      </w:r>
    </w:p>
    <w:p>
      <w:pPr>
        <w:spacing w:after="60"/>
      </w:pPr>
      <w:r>
        <w:rPr>
          <w:color w:val="1A1A2E"/>
          <w:sz w:val="20"/>
        </w:rPr>
        <w:t xml:space="preserve">  ⏳ Board approval for portfolio sale — pending (Board meeting 28 Feb)</w:t>
      </w:r>
    </w:p>
    <w:p>
      <w:pPr>
        <w:spacing w:after="60"/>
      </w:pPr>
      <w:r>
        <w:rPr>
          <w:color w:val="1A1A2E"/>
          <w:sz w:val="20"/>
        </w:rPr>
        <w:t xml:space="preserve">  ⏳ Credit scoring model upgrade — on track for April</w:t>
      </w:r>
    </w:p>
    <w:p>
      <w:pPr>
        <w:spacing w:after="60"/>
      </w:pPr>
      <w:r>
        <w:rPr>
          <w:color w:val="1A1A2E"/>
          <w:sz w:val="20"/>
        </w:rPr>
        <w:t xml:space="preserve">  ❌ CET1 rights issue — pending Board strategic decision</w:t>
      </w:r>
    </w:p>
    <w:p>
      <w:pPr>
        <w:spacing w:after="60"/>
      </w:pPr>
      <w:r>
        <w:rPr>
          <w:color w:val="1A1A2E"/>
          <w:sz w:val="20"/>
        </w:rPr>
        <w:t>BNM meeting scheduled 20 March. We are in a defensible position.</w:t>
      </w:r>
    </w:p>
    <w:p>
      <w:pPr>
        <w:spacing w:after="60"/>
      </w:pPr>
      <w:r>
        <w:rPr>
          <w:color w:val="1A1A2E"/>
          <w:sz w:val="20"/>
        </w:rPr>
        <w:t>Hadar</w:t>
      </w:r>
    </w:p>
    <w:p>
      <w:pPr>
        <w:spacing w:before="80" w:after="8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