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55"/>
          <w:sz w:val="28"/>
        </w:rPr>
        <w:t>RE: Cilegon Plant — EHS Enforcement Notices (3 Notices, Jan–Mar 2025)</w:t>
      </w:r>
    </w:p>
    <w:p>
      <w:r>
        <w:rPr>
          <w:color w:val="6B7280"/>
          <w:sz w:val="20"/>
        </w:rPr>
        <w:t>Email Thread  |  9 messages messages  |  Reference: Email_03_Cilegon_EHS_Enforcement.docx</w:t>
      </w:r>
    </w:p>
    <w:p/>
    <w:p>
      <w:r>
        <w:rPr>
          <w:b/>
          <w:color w:val="1F2D55"/>
          <w:sz w:val="20"/>
        </w:rPr>
        <w:t>From: BPOM Enforcement Division &lt;enforcement@bpom.go.id&gt;</w:t>
      </w:r>
    </w:p>
    <w:p>
      <w:pPr>
        <w:spacing w:before="0" w:after="20"/>
      </w:pPr>
      <w:r>
        <w:rPr>
          <w:b w:val="0"/>
          <w:color w:val="1A1A2E"/>
          <w:sz w:val="20"/>
        </w:rPr>
        <w:t>To: Daichi Maruyama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Thu, 16 Jan 2025, 2:30 PM</w:t>
      </w:r>
    </w:p>
    <w:p>
      <w:pPr>
        <w:spacing w:before="0" w:after="20"/>
      </w:pPr>
      <w:r>
        <w:rPr>
          <w:b/>
          <w:color w:val="1F2D55"/>
          <w:sz w:val="20"/>
        </w:rPr>
        <w:t>Subject: Notice of Enforcement Action — PT Zava Chemicals Indonesia (Cilegon Facility) — Notice No. BPOM/ENF/2025/0116</w:t>
      </w:r>
    </w:p>
    <w:p/>
    <w:p>
      <w:pPr>
        <w:spacing w:after="60"/>
      </w:pPr>
      <w:r>
        <w:rPr>
          <w:color w:val="1A1A2E"/>
          <w:sz w:val="20"/>
        </w:rPr>
        <w:t>Kepada Yth. Bapak Daichi Maruyama,</w:t>
      </w:r>
    </w:p>
    <w:p>
      <w:pPr>
        <w:spacing w:after="60"/>
      </w:pPr>
      <w:r>
        <w:rPr>
          <w:color w:val="1A1A2E"/>
          <w:sz w:val="20"/>
        </w:rPr>
        <w:t>Badan Pengawas Obat dan Makanan (BPOM) hereby issues Enforcement Notice No. BPOM/ENF/2025/0116 to PT Zava Chemicals Indonesia for the following violation identified during the scheduled inspection on 14 January 2025: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VIOLATION: Effluent Discharge Non-Compliance</w:t>
      </w:r>
    </w:p>
    <w:p>
      <w:pPr>
        <w:spacing w:after="60"/>
      </w:pPr>
      <w:r>
        <w:rPr>
          <w:color w:val="1A1A2E"/>
          <w:sz w:val="20"/>
        </w:rPr>
        <w:t xml:space="preserve">  - Chemical Oxygen Demand (COD) in wastewater discharge measured at 487 mg/L (Permitted limit: 150 mg/L)</w:t>
      </w:r>
    </w:p>
    <w:p>
      <w:pPr>
        <w:spacing w:after="60"/>
      </w:pPr>
      <w:r>
        <w:rPr>
          <w:color w:val="1A1A2E"/>
          <w:sz w:val="20"/>
        </w:rPr>
        <w:t xml:space="preserve">  - Total Dissolved Solids (TDS): 2,840 mg/L (Permitted limit: 1,000 mg/L)</w:t>
      </w:r>
    </w:p>
    <w:p>
      <w:pPr>
        <w:spacing w:after="60"/>
      </w:pPr>
      <w:r>
        <w:rPr>
          <w:color w:val="1A1A2E"/>
          <w:sz w:val="20"/>
        </w:rPr>
        <w:t xml:space="preserve">  - pH: 4.2 (Permitted range: 6.0–9.0)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Required Actions:</w:t>
      </w:r>
    </w:p>
    <w:p>
      <w:pPr>
        <w:spacing w:after="60"/>
      </w:pPr>
      <w:r>
        <w:rPr>
          <w:color w:val="1A1A2E"/>
          <w:sz w:val="20"/>
        </w:rPr>
        <w:t xml:space="preserve">  1. Suspend all production activities generating effluent from Production Lines 3 and 4 within 48 hours</w:t>
      </w:r>
    </w:p>
    <w:p>
      <w:pPr>
        <w:spacing w:after="60"/>
      </w:pPr>
      <w:r>
        <w:rPr>
          <w:color w:val="1A1A2E"/>
          <w:sz w:val="20"/>
        </w:rPr>
        <w:t xml:space="preserve">  2. Submit written response within 14 working days</w:t>
      </w:r>
    </w:p>
    <w:p>
      <w:pPr>
        <w:spacing w:after="60"/>
      </w:pPr>
      <w:r>
        <w:rPr>
          <w:color w:val="1A1A2E"/>
          <w:sz w:val="20"/>
        </w:rPr>
        <w:t xml:space="preserve">  3. Engage KLHK-certified environmental consultant within 7 days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Non-compliance may result in revocation of operating permit.</w:t>
      </w:r>
    </w:p>
    <w:p>
      <w:pPr>
        <w:spacing w:after="60"/>
      </w:pPr>
      <w:r>
        <w:rPr>
          <w:color w:val="1A1A2E"/>
          <w:sz w:val="20"/>
        </w:rPr>
        <w:t>Hormat kami, Drg. Priyanka Dewi | Kepala Divisi Penegakan | BPOM RI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Daichi Maruyama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Sasha Ouellet; Will Baxter; Omar Bouchard &lt;SashaO@ABSx62256373.OnMicrosoft.com; WillB@ABSx62256373.OnMicrosoft.com; OmarB@ABSx62256373.OnMicrosoft.com&gt;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Thu, 16 Jan 2025, 5:14 PM</w:t>
      </w:r>
    </w:p>
    <w:p>
      <w:pPr>
        <w:spacing w:before="0" w:after="20"/>
      </w:pPr>
      <w:r>
        <w:rPr>
          <w:b/>
          <w:color w:val="1F2D55"/>
          <w:sz w:val="20"/>
        </w:rPr>
        <w:t>Subject: URGENT: Cilegon — First BPOM Enforcement Notice Received</w:t>
      </w:r>
    </w:p>
    <w:p/>
    <w:p>
      <w:pPr>
        <w:spacing w:after="60"/>
      </w:pPr>
      <w:r>
        <w:rPr>
          <w:color w:val="1A1A2E"/>
          <w:sz w:val="20"/>
        </w:rPr>
        <w:t>Sasha, Will, Omar —</w:t>
      </w:r>
    </w:p>
    <w:p>
      <w:pPr>
        <w:spacing w:after="60"/>
      </w:pPr>
      <w:r>
        <w:rPr>
          <w:color w:val="1A1A2E"/>
          <w:sz w:val="20"/>
        </w:rPr>
        <w:t>We received the attached BPOM enforcement notice for Cilegon today. Key facts:</w:t>
      </w:r>
    </w:p>
    <w:p>
      <w:pPr>
        <w:spacing w:after="60"/>
      </w:pPr>
      <w:r>
        <w:rPr>
          <w:color w:val="1A1A2E"/>
          <w:sz w:val="20"/>
        </w:rPr>
        <w:t xml:space="preserve">  • Effluent COD at 487 mg/L vs permitted 150 mg/L — that is 3.2x the limit</w:t>
      </w:r>
    </w:p>
    <w:p>
      <w:pPr>
        <w:spacing w:after="60"/>
      </w:pPr>
      <w:r>
        <w:rPr>
          <w:color w:val="1A1A2E"/>
          <w:sz w:val="20"/>
        </w:rPr>
        <w:t xml:space="preserve">  • Production Lines 3 &amp; 4 must suspend within 48 hours</w:t>
      </w:r>
    </w:p>
    <w:p>
      <w:pPr>
        <w:spacing w:after="60"/>
      </w:pPr>
      <w:r>
        <w:rPr>
          <w:color w:val="1A1A2E"/>
          <w:sz w:val="20"/>
        </w:rPr>
        <w:t xml:space="preserve">  • Lines 3 &amp; 4 produce ~38% of Cilegon's specialty chemicals output</w:t>
      </w:r>
    </w:p>
    <w:p>
      <w:pPr>
        <w:spacing w:after="60"/>
      </w:pPr>
      <w:r>
        <w:rPr>
          <w:color w:val="1A1A2E"/>
          <w:sz w:val="20"/>
        </w:rPr>
        <w:t>Immediate actions I'm taking:</w:t>
      </w:r>
    </w:p>
    <w:p>
      <w:pPr>
        <w:spacing w:after="60"/>
      </w:pPr>
      <w:r>
        <w:rPr>
          <w:color w:val="1A1A2E"/>
          <w:sz w:val="20"/>
        </w:rPr>
        <w:t xml:space="preserve">  1. Calling Plant Manager (Pak Hendra) now — suspension to commence tomorrow morning</w:t>
      </w:r>
    </w:p>
    <w:p>
      <w:pPr>
        <w:spacing w:after="60"/>
      </w:pPr>
      <w:r>
        <w:rPr>
          <w:color w:val="1A1A2E"/>
          <w:sz w:val="20"/>
        </w:rPr>
        <w:t xml:space="preserve">  2. Requesting Will's team to review permit conditions and draft initial response</w:t>
      </w:r>
    </w:p>
    <w:p>
      <w:pPr>
        <w:spacing w:after="60"/>
      </w:pPr>
      <w:r>
        <w:rPr>
          <w:color w:val="1A1A2E"/>
          <w:sz w:val="20"/>
        </w:rPr>
        <w:t xml:space="preserve">  3. Omar — please log this as a Tier 2 Operational Risk Event</w:t>
      </w:r>
    </w:p>
    <w:p>
      <w:pPr>
        <w:spacing w:after="60"/>
      </w:pPr>
      <w:r>
        <w:rPr>
          <w:color w:val="1A1A2E"/>
          <w:sz w:val="20"/>
        </w:rPr>
        <w:t>Revenue impact: approx USD 820K/week while Lines 3 &amp; 4 are suspended.</w:t>
      </w:r>
    </w:p>
    <w:p>
      <w:pPr>
        <w:spacing w:after="60"/>
      </w:pPr>
      <w:r>
        <w:rPr>
          <w:color w:val="1A1A2E"/>
          <w:sz w:val="20"/>
        </w:rPr>
        <w:t>Daichi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Will Baxter &lt;WillB@ABSx62256373.OnMicrosoft.com&gt;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DaichiM@ABSx62256373.OnMicrosoft.com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Fri, 17 Jan 2025, 9:45 AM</w:t>
      </w:r>
    </w:p>
    <w:p>
      <w:pPr>
        <w:spacing w:before="0" w:after="20"/>
      </w:pPr>
      <w:r>
        <w:rPr>
          <w:b/>
          <w:color w:val="1F2D55"/>
          <w:sz w:val="20"/>
        </w:rPr>
        <w:t>Subject: RE: Cilegon — Legal Assessment of BPOM Notice</w:t>
      </w:r>
    </w:p>
    <w:p/>
    <w:p>
      <w:pPr>
        <w:spacing w:after="60"/>
      </w:pPr>
      <w:r>
        <w:rPr>
          <w:color w:val="1A1A2E"/>
          <w:sz w:val="20"/>
        </w:rPr>
        <w:t>Daichi,</w:t>
      </w:r>
    </w:p>
    <w:p>
      <w:pPr>
        <w:spacing w:after="60"/>
      </w:pPr>
      <w:r>
        <w:rPr>
          <w:color w:val="1A1A2E"/>
          <w:sz w:val="20"/>
        </w:rPr>
        <w:t>Legal assessment of Notice BPOM/ENF/2025/0116:</w:t>
      </w:r>
    </w:p>
    <w:p>
      <w:pPr>
        <w:spacing w:after="60"/>
      </w:pPr>
      <w:r>
        <w:rPr>
          <w:color w:val="1A1A2E"/>
          <w:sz w:val="20"/>
        </w:rPr>
        <w:t xml:space="preserve">  1. The notice is valid under PP No. 22/2021 (Environmental Protection). BPOM has full authority to issue this.</w:t>
      </w:r>
    </w:p>
    <w:p>
      <w:pPr>
        <w:spacing w:after="60"/>
      </w:pPr>
      <w:r>
        <w:rPr>
          <w:color w:val="1A1A2E"/>
          <w:sz w:val="20"/>
        </w:rPr>
        <w:t xml:space="preserve">  2. The 14-working-day response window is strict — deadline is 5 February 2025.</w:t>
      </w:r>
    </w:p>
    <w:p>
      <w:pPr>
        <w:spacing w:after="60"/>
      </w:pPr>
      <w:r>
        <w:rPr>
          <w:color w:val="1A1A2E"/>
          <w:sz w:val="20"/>
        </w:rPr>
        <w:t xml:space="preserve">  3. Recommend we engage Makarim &amp; Taira S. (Jakarta environmental law specialists) by Monday.</w:t>
      </w:r>
    </w:p>
    <w:p>
      <w:pPr>
        <w:spacing w:after="60"/>
      </w:pPr>
      <w:r>
        <w:rPr>
          <w:color w:val="1A1A2E"/>
          <w:sz w:val="20"/>
        </w:rPr>
        <w:t xml:space="preserve">  4. The suspension of Lines 3 &amp; 4 must be documented with BPOM confirmation letter — do not restart without written clearance.</w:t>
      </w:r>
    </w:p>
    <w:p>
      <w:pPr>
        <w:spacing w:after="60"/>
      </w:pPr>
      <w:r>
        <w:rPr>
          <w:color w:val="1A1A2E"/>
          <w:sz w:val="20"/>
        </w:rPr>
        <w:t xml:space="preserve">  5. This event may trigger a disclosure obligation under IDX listing rules if impact exceeds IDR 5B (~MYR 1.5M). Production suspension at USD 820K/week will cross this in ~2 weeks.</w:t>
      </w:r>
    </w:p>
    <w:p>
      <w:pPr>
        <w:spacing w:after="60"/>
      </w:pPr>
      <w:r>
        <w:rPr>
          <w:color w:val="1A1A2E"/>
          <w:sz w:val="20"/>
        </w:rPr>
        <w:t>I need the plant's environmental permit and last 12 months of effluent monitoring data by EOD today.</w:t>
      </w:r>
    </w:p>
    <w:p>
      <w:pPr>
        <w:spacing w:after="60"/>
      </w:pPr>
      <w:r>
        <w:rPr>
          <w:color w:val="1A1A2E"/>
          <w:sz w:val="20"/>
        </w:rPr>
        <w:t>Will Baxter | Group General Counsel | WillB@ABSx62256373.OnMicrosoft.com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Hendra Kusuma (Plant Manager, Cilegon) &lt;h.kusuma@zavachemicals.co.id&gt;</w:t>
      </w:r>
    </w:p>
    <w:p>
      <w:pPr>
        <w:spacing w:before="0" w:after="20"/>
      </w:pPr>
      <w:r>
        <w:rPr>
          <w:b w:val="0"/>
          <w:color w:val="1A1A2E"/>
          <w:sz w:val="20"/>
        </w:rPr>
        <w:t>To: DaichiM@ABSx62256373.OnMicrosoft.com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Fri, 17 Jan 2025, 3:30 PM</w:t>
      </w:r>
    </w:p>
    <w:p>
      <w:pPr>
        <w:spacing w:before="0" w:after="20"/>
      </w:pPr>
      <w:r>
        <w:rPr>
          <w:b/>
          <w:color w:val="1F2D55"/>
          <w:sz w:val="20"/>
        </w:rPr>
        <w:t>Subject: Cilegon Plant — Lines 3 &amp; 4 Suspended. Root Cause Preliminary</w:t>
      </w:r>
    </w:p>
    <w:p/>
    <w:p>
      <w:pPr>
        <w:spacing w:after="60"/>
      </w:pPr>
      <w:r>
        <w:rPr>
          <w:color w:val="1A1A2E"/>
          <w:sz w:val="20"/>
        </w:rPr>
        <w:t>Dear Mr. Maruyama,</w:t>
      </w:r>
    </w:p>
    <w:p>
      <w:pPr>
        <w:spacing w:after="60"/>
      </w:pPr>
      <w:r>
        <w:rPr>
          <w:color w:val="1A1A2E"/>
          <w:sz w:val="20"/>
        </w:rPr>
        <w:t>Lines 3 and 4 have been suspended as of 08:00 today, Friday 17 January 2025. Confirmation letter from BPOM received.</w:t>
      </w:r>
    </w:p>
    <w:p>
      <w:pPr>
        <w:spacing w:after="60"/>
      </w:pPr>
      <w:r>
        <w:rPr>
          <w:color w:val="1A1A2E"/>
          <w:sz w:val="20"/>
        </w:rPr>
        <w:t>Preliminary root cause analysis:</w:t>
      </w:r>
    </w:p>
    <w:p>
      <w:pPr>
        <w:spacing w:after="60"/>
      </w:pPr>
      <w:r>
        <w:rPr>
          <w:color w:val="1A1A2E"/>
          <w:sz w:val="20"/>
        </w:rPr>
        <w:t xml:space="preserve">  • Effluent Treatment Plant (ETP) aeration blower #2 failed on 8 January 2025</w:t>
      </w:r>
    </w:p>
    <w:p>
      <w:pPr>
        <w:spacing w:after="60"/>
      </w:pPr>
      <w:r>
        <w:rPr>
          <w:color w:val="1A1A2E"/>
          <w:sz w:val="20"/>
        </w:rPr>
        <w:t xml:space="preserve">  • Maintenance team attempted temporary bypass — this was NOT properly documented or approved</w:t>
      </w:r>
    </w:p>
    <w:p>
      <w:pPr>
        <w:spacing w:after="60"/>
      </w:pPr>
      <w:r>
        <w:rPr>
          <w:color w:val="1A1A2E"/>
          <w:sz w:val="20"/>
        </w:rPr>
        <w:t xml:space="preserve">  • The bypass caused aerobic treatment to be bypassed for 6 days, resulting in the COD spike</w:t>
      </w:r>
    </w:p>
    <w:p>
      <w:pPr>
        <w:spacing w:after="60"/>
      </w:pPr>
      <w:r>
        <w:rPr>
          <w:color w:val="1A1A2E"/>
          <w:sz w:val="20"/>
        </w:rPr>
        <w:t xml:space="preserve">  • ETP blower #2 replacement part (German-sourced) has 8-week lead time</w:t>
      </w:r>
    </w:p>
    <w:p>
      <w:pPr>
        <w:spacing w:after="60"/>
      </w:pPr>
      <w:r>
        <w:rPr>
          <w:color w:val="1A1A2E"/>
          <w:sz w:val="20"/>
        </w:rPr>
        <w:t>Workaround option: Rent a portable ETP aeration unit — we have identified Enviro Asia Rental (Singapore). Cost ~USD 42K/month. This can be operational in 10 days.</w:t>
      </w:r>
    </w:p>
    <w:p>
      <w:pPr>
        <w:spacing w:after="60"/>
      </w:pPr>
      <w:r>
        <w:rPr>
          <w:color w:val="1A1A2E"/>
          <w:sz w:val="20"/>
        </w:rPr>
        <w:t>Request: Approval to proceed with rental solution to resume Lines 3 &amp; 4 as quickly as possible.</w:t>
      </w:r>
    </w:p>
    <w:p>
      <w:pPr>
        <w:spacing w:after="60"/>
      </w:pPr>
      <w:r>
        <w:rPr>
          <w:color w:val="1A1A2E"/>
          <w:sz w:val="20"/>
        </w:rPr>
        <w:t>Hendra Kusuma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Daichi Maruyama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Hendra Kusuma &lt;h.kusuma@zavachemicals.co.id&gt;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20 Jan 2025, 8:00 AM</w:t>
      </w:r>
    </w:p>
    <w:p>
      <w:pPr>
        <w:spacing w:before="0" w:after="20"/>
      </w:pPr>
      <w:r>
        <w:rPr>
          <w:b/>
          <w:color w:val="1F2D55"/>
          <w:sz w:val="20"/>
        </w:rPr>
        <w:t>Subject: RE: Cilegon Lines 3 &amp; 4 — Rental ETP Approved</w:t>
      </w:r>
    </w:p>
    <w:p/>
    <w:p>
      <w:pPr>
        <w:spacing w:after="60"/>
      </w:pPr>
      <w:r>
        <w:rPr>
          <w:color w:val="1A1A2E"/>
          <w:sz w:val="20"/>
        </w:rPr>
        <w:t>Pak Hendra,</w:t>
      </w:r>
    </w:p>
    <w:p>
      <w:pPr>
        <w:spacing w:after="60"/>
      </w:pPr>
      <w:r>
        <w:rPr>
          <w:color w:val="1A1A2E"/>
          <w:sz w:val="20"/>
        </w:rPr>
        <w:t>Approved — proceed with Enviro Asia Rental immediately. Authorization code: ZGH-COO-2025-0042.</w:t>
      </w:r>
    </w:p>
    <w:p>
      <w:pPr>
        <w:spacing w:after="60"/>
      </w:pPr>
      <w:r>
        <w:rPr>
          <w:color w:val="1A1A2E"/>
          <w:sz w:val="20"/>
        </w:rPr>
        <w:t>Also: I need a full HIRARC review of the ETP system and the maintenance bypass process before Lines 3 &amp; 4 restart. This must be completed by the EHS team.</w:t>
      </w:r>
    </w:p>
    <w:p>
      <w:pPr>
        <w:spacing w:after="60"/>
      </w:pPr>
      <w:r>
        <w:rPr>
          <w:color w:val="1A1A2E"/>
          <w:sz w:val="20"/>
        </w:rPr>
        <w:t>Please also prepare a corrective action plan for the BPOM response letter — I need the draft by 29 January 2025.</w:t>
      </w:r>
    </w:p>
    <w:p>
      <w:pPr>
        <w:spacing w:after="60"/>
      </w:pPr>
      <w:r>
        <w:rPr>
          <w:color w:val="1A1A2E"/>
          <w:sz w:val="20"/>
        </w:rPr>
        <w:t>Daichi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BPOM Enforcement Division &lt;enforcement@bpom.go.id&gt;</w:t>
      </w:r>
    </w:p>
    <w:p>
      <w:pPr>
        <w:spacing w:before="0" w:after="20"/>
      </w:pPr>
      <w:r>
        <w:rPr>
          <w:b w:val="0"/>
          <w:color w:val="1A1A2E"/>
          <w:sz w:val="20"/>
        </w:rPr>
        <w:t>To: DaichiM@ABSx62256373.OnMicrosoft.com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Tue, 11 Feb 2025, 10:00 AM</w:t>
      </w:r>
    </w:p>
    <w:p>
      <w:pPr>
        <w:spacing w:before="0" w:after="20"/>
      </w:pPr>
      <w:r>
        <w:rPr>
          <w:b/>
          <w:color w:val="1F2D55"/>
          <w:sz w:val="20"/>
        </w:rPr>
        <w:t>Subject: Second Notice of Enforcement Action — Chemical Storage Labelling — BPOM/ENF/2025/0211</w:t>
      </w:r>
    </w:p>
    <w:p/>
    <w:p>
      <w:pPr>
        <w:spacing w:after="60"/>
      </w:pPr>
      <w:r>
        <w:rPr>
          <w:color w:val="1A1A2E"/>
          <w:sz w:val="20"/>
        </w:rPr>
        <w:t>Kepada Yth. Bapak Daichi Maruyama,</w:t>
      </w:r>
    </w:p>
    <w:p>
      <w:pPr>
        <w:spacing w:after="60"/>
      </w:pPr>
      <w:r>
        <w:rPr>
          <w:color w:val="1A1A2E"/>
          <w:sz w:val="20"/>
        </w:rPr>
        <w:t>BPOM issues a second Enforcement Notice following an unannounced inspection on 7 February 2025: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VIOLATION: Chemical Storage Labelling Non-Compliance (Permenkes No. 56/2014)</w:t>
      </w:r>
    </w:p>
    <w:p>
      <w:pPr>
        <w:spacing w:after="60"/>
      </w:pPr>
      <w:r>
        <w:rPr>
          <w:color w:val="1A1A2E"/>
          <w:sz w:val="20"/>
        </w:rPr>
        <w:t xml:space="preserve">  - 14 of 68 chemical storage containers found without GHS-compliant hazard labels</w:t>
      </w:r>
    </w:p>
    <w:p>
      <w:pPr>
        <w:spacing w:after="60"/>
      </w:pPr>
      <w:r>
        <w:rPr>
          <w:color w:val="1A1A2E"/>
          <w:sz w:val="20"/>
        </w:rPr>
        <w:t xml:space="preserve">  - 3 containers: mislabelled (wrong chemical name) — creating significant safety and misuse risk</w:t>
      </w:r>
    </w:p>
    <w:p>
      <w:pPr>
        <w:spacing w:after="60"/>
      </w:pPr>
      <w:r>
        <w:rPr>
          <w:color w:val="1A1A2E"/>
          <w:sz w:val="20"/>
        </w:rPr>
        <w:t xml:space="preserve">  - Secondary containment bunding in Zone B found to be cracked and non-functional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Required Actions within 21 working days:</w:t>
      </w:r>
    </w:p>
    <w:p>
      <w:pPr>
        <w:spacing w:after="60"/>
      </w:pPr>
      <w:r>
        <w:rPr>
          <w:color w:val="1A1A2E"/>
          <w:sz w:val="20"/>
        </w:rPr>
        <w:t xml:space="preserve">  1. Full chemical inventory audit with GHS labelling verification</w:t>
      </w:r>
    </w:p>
    <w:p>
      <w:pPr>
        <w:spacing w:after="60"/>
      </w:pPr>
      <w:r>
        <w:rPr>
          <w:color w:val="1A1A2E"/>
          <w:sz w:val="20"/>
        </w:rPr>
        <w:t xml:space="preserve">  2. Replace/repair all non-compliant bunding in Zones B and C</w:t>
      </w:r>
    </w:p>
    <w:p>
      <w:pPr>
        <w:spacing w:after="60"/>
      </w:pPr>
      <w:r>
        <w:rPr>
          <w:color w:val="1A1A2E"/>
          <w:sz w:val="20"/>
        </w:rPr>
        <w:t xml:space="preserve">  3. Submit photo evidence of corrective actions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BPOM notes this is the second enforcement notice within 30 days — further violations will result in facility closure order.</w:t>
      </w:r>
    </w:p>
    <w:p>
      <w:pPr>
        <w:spacing w:after="60"/>
      </w:pPr>
      <w:r>
        <w:rPr>
          <w:color w:val="1A1A2E"/>
          <w:sz w:val="20"/>
        </w:rPr>
        <w:t>Drg. Priyanka Dewi | BPOM RI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BPOM Enforcement Division &lt;enforcement@bpom.go.id&gt;</w:t>
      </w:r>
    </w:p>
    <w:p>
      <w:pPr>
        <w:spacing w:before="0" w:after="20"/>
      </w:pPr>
      <w:r>
        <w:rPr>
          <w:b w:val="0"/>
          <w:color w:val="1A1A2E"/>
          <w:sz w:val="20"/>
        </w:rPr>
        <w:t>To: DaichiM@ABSx62256373.OnMicrosoft.com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Wed, 12 Mar 2025, 9:15 AM</w:t>
      </w:r>
    </w:p>
    <w:p>
      <w:pPr>
        <w:spacing w:before="0" w:after="20"/>
      </w:pPr>
      <w:r>
        <w:rPr>
          <w:b/>
          <w:color w:val="1F2D55"/>
          <w:sz w:val="20"/>
        </w:rPr>
        <w:t>Subject: Third and Final Notice — PPE Non-Compliance — BPOM/ENF/2025/0312 — FACILITY CLOSURE WARNING</w:t>
      </w:r>
    </w:p>
    <w:p/>
    <w:p>
      <w:pPr>
        <w:spacing w:after="60"/>
      </w:pPr>
      <w:r>
        <w:rPr>
          <w:color w:val="1A1A2E"/>
          <w:sz w:val="20"/>
        </w:rPr>
        <w:t>Kepada Yth. Bapak Daichi Maruyama,</w:t>
      </w:r>
    </w:p>
    <w:p>
      <w:pPr>
        <w:spacing w:after="60"/>
      </w:pPr>
      <w:r>
        <w:rPr>
          <w:color w:val="1A1A2E"/>
          <w:sz w:val="20"/>
        </w:rPr>
        <w:t>BPOM issues a Third and Final Enforcement Notice following spot inspection on 10 March 2025: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VIOLATION: Personal Protective Equipment (PPE) Non-Compliance</w:t>
      </w:r>
    </w:p>
    <w:p>
      <w:pPr>
        <w:spacing w:after="60"/>
      </w:pPr>
      <w:r>
        <w:rPr>
          <w:color w:val="1A1A2E"/>
          <w:sz w:val="20"/>
        </w:rPr>
        <w:t xml:space="preserve">  - 8 workers observed handling hazardous chemicals without face shields</w:t>
      </w:r>
    </w:p>
    <w:p>
      <w:pPr>
        <w:spacing w:after="60"/>
      </w:pPr>
      <w:r>
        <w:rPr>
          <w:color w:val="1A1A2E"/>
          <w:sz w:val="20"/>
        </w:rPr>
        <w:t xml:space="preserve">  - 4 workers found using PPE beyond service life (expired chemical resistance gloves)</w:t>
      </w:r>
    </w:p>
    <w:p>
      <w:pPr>
        <w:spacing w:after="60"/>
      </w:pPr>
      <w:r>
        <w:rPr>
          <w:color w:val="1A1A2E"/>
          <w:sz w:val="20"/>
        </w:rPr>
        <w:t xml:space="preserve">  - PPE inspection records: last updated December 2024 — no January or February records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FORMAL WARNING: This is the third enforcement notice within 60 days.</w:t>
      </w:r>
    </w:p>
    <w:p>
      <w:pPr>
        <w:spacing w:after="60"/>
      </w:pPr>
      <w:r>
        <w:rPr>
          <w:color w:val="1A1A2E"/>
          <w:sz w:val="20"/>
        </w:rPr>
        <w:t>Under PP 50/2012 Article 23, BPOM is now authorised to issue a Facility Closure Order if a fourth violation is identified within 90 days.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Required Actions within 10 working days:</w:t>
      </w:r>
    </w:p>
    <w:p>
      <w:pPr>
        <w:spacing w:after="60"/>
      </w:pPr>
      <w:r>
        <w:rPr>
          <w:color w:val="1A1A2E"/>
          <w:sz w:val="20"/>
        </w:rPr>
        <w:t xml:space="preserve">  1. Immediate PPE audit across all 1,240 Cilegon workers</w:t>
      </w:r>
    </w:p>
    <w:p>
      <w:pPr>
        <w:spacing w:after="60"/>
      </w:pPr>
      <w:r>
        <w:rPr>
          <w:color w:val="1A1A2E"/>
          <w:sz w:val="20"/>
        </w:rPr>
        <w:t xml:space="preserve">  2. PPE Training refresher for all chemical handling staff (documented)</w:t>
      </w:r>
    </w:p>
    <w:p>
      <w:pPr>
        <w:spacing w:after="60"/>
      </w:pPr>
      <w:r>
        <w:rPr>
          <w:color w:val="1A1A2E"/>
          <w:sz w:val="20"/>
        </w:rPr>
        <w:t xml:space="preserve">  3. Appoint dedicated EHS Compliance Officer reporting directly to Plant Manager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Drg. Priyanka Dewi | BPOM RI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Daichi Maruyama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Sasha Ouellet; Will Baxter; Omar Bouchard &lt;SashaO@ABSx62256373.OnMicrosoft.com; WillB@ABSx62256373.OnMicrosoft.com; OmarB@ABSx62256373.OnMicrosoft.com&gt;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Wed, 12 Mar 2025, 11:30 AM</w:t>
      </w:r>
    </w:p>
    <w:p>
      <w:pPr>
        <w:spacing w:before="0" w:after="20"/>
      </w:pPr>
      <w:r>
        <w:rPr>
          <w:b/>
          <w:color w:val="1F2D55"/>
          <w:sz w:val="20"/>
        </w:rPr>
        <w:t>Subject: CRITICAL: Third BPOM Notice — Facility Closure Warning</w:t>
      </w:r>
    </w:p>
    <w:p/>
    <w:p>
      <w:pPr>
        <w:spacing w:after="60"/>
      </w:pPr>
      <w:r>
        <w:rPr>
          <w:color w:val="1A1A2E"/>
          <w:sz w:val="20"/>
        </w:rPr>
        <w:t>Sasha, Will, Omar —</w:t>
      </w:r>
    </w:p>
    <w:p>
      <w:pPr>
        <w:spacing w:after="60"/>
      </w:pPr>
      <w:r>
        <w:rPr>
          <w:color w:val="1A1A2E"/>
          <w:sz w:val="20"/>
        </w:rPr>
        <w:t>Third BPOM notice received. Closure warning is now formal.</w:t>
      </w:r>
    </w:p>
    <w:p>
      <w:pPr>
        <w:spacing w:after="60"/>
      </w:pPr>
      <w:r>
        <w:rPr>
          <w:color w:val="1A1A2E"/>
          <w:sz w:val="20"/>
        </w:rPr>
        <w:t>Summary of three notices:</w:t>
      </w:r>
    </w:p>
    <w:p>
      <w:pPr>
        <w:spacing w:after="60"/>
      </w:pPr>
      <w:r>
        <w:rPr>
          <w:color w:val="1A1A2E"/>
          <w:sz w:val="20"/>
        </w:rPr>
        <w:t xml:space="preserve">  1. Jan 2025: Effluent discharge (COD 3.2x limit) — Lines 3&amp;4 suspended, ETP rental deployed</w:t>
      </w:r>
    </w:p>
    <w:p>
      <w:pPr>
        <w:spacing w:after="60"/>
      </w:pPr>
      <w:r>
        <w:rPr>
          <w:color w:val="1A1A2E"/>
          <w:sz w:val="20"/>
        </w:rPr>
        <w:t xml:space="preserve">  2. Feb 2025: Chemical storage labelling (14 containers non-compliant) — corrective action underway</w:t>
      </w:r>
    </w:p>
    <w:p>
      <w:pPr>
        <w:spacing w:after="60"/>
      </w:pPr>
      <w:r>
        <w:rPr>
          <w:color w:val="1A1A2E"/>
          <w:sz w:val="20"/>
        </w:rPr>
        <w:t xml:space="preserve">  3. Mar 2025: PPE non-compliance (8 workers) — FACILITY CLOSURE WARNING issued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Revenue suspended since Jan: ~USD 3.4M total (4 weeks Lines 3&amp;4 down)</w:t>
      </w:r>
    </w:p>
    <w:p>
      <w:pPr>
        <w:spacing w:after="60"/>
      </w:pPr>
      <w:r>
        <w:rPr>
          <w:color w:val="1A1A2E"/>
          <w:sz w:val="20"/>
        </w:rPr>
        <w:t>Closure risk: Real if 4th violation occurs before mid-June 2025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I recommend we request an emergency audit-readiness review with BPOM — Will, can we request a joint inspection to close out all three notices simultaneously?</w:t>
      </w:r>
    </w:p>
    <w:p>
      <w:pPr>
        <w:spacing w:after="60"/>
      </w:pPr>
      <w:r>
        <w:rPr>
          <w:color w:val="1A1A2E"/>
          <w:sz w:val="20"/>
        </w:rPr>
        <w:t>Also: we must hire the EHS Compliance Officer immediately. Sonia, I'm CC-ing you on a separate email for the emergency hire.</w:t>
      </w:r>
    </w:p>
    <w:p>
      <w:pPr>
        <w:spacing w:after="60"/>
      </w:pPr>
      <w:r>
        <w:rPr>
          <w:color w:val="1A1A2E"/>
          <w:sz w:val="20"/>
        </w:rPr>
        <w:t>Daichi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hd w:val="clear" w:color="auto" w:fill="EEF4FF"/>
      </w:pPr>
      <w:r>
        <w:rPr>
          <w:b/>
          <w:color w:val="1F2D55"/>
          <w:sz w:val="20"/>
        </w:rPr>
        <w:t>From: Sasha Ouellet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DaichiM@ABSx62256373.OnMicrosoft.com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Wed, 12 Mar 2025, 2:00 PM</w:t>
      </w:r>
    </w:p>
    <w:p>
      <w:pPr>
        <w:spacing w:before="0" w:after="20"/>
      </w:pPr>
      <w:r>
        <w:rPr>
          <w:b/>
          <w:color w:val="1F2D55"/>
          <w:sz w:val="20"/>
        </w:rPr>
        <w:t>Subject: RE: Cilegon — Board Needs to Know</w:t>
      </w:r>
    </w:p>
    <w:p/>
    <w:p>
      <w:pPr>
        <w:spacing w:after="60"/>
      </w:pPr>
      <w:r>
        <w:rPr>
          <w:color w:val="1A1A2E"/>
          <w:sz w:val="20"/>
        </w:rPr>
        <w:t>Daichi,</w:t>
      </w:r>
    </w:p>
    <w:p>
      <w:pPr>
        <w:spacing w:after="60"/>
      </w:pPr>
      <w:r>
        <w:rPr>
          <w:color w:val="1A1A2E"/>
          <w:sz w:val="20"/>
        </w:rPr>
        <w:t>Three BPOM notices in 60 days with a closure warning is a Board-level matter.</w:t>
      </w:r>
    </w:p>
    <w:p>
      <w:pPr>
        <w:spacing w:after="60"/>
      </w:pPr>
      <w:r>
        <w:rPr>
          <w:color w:val="1A1A2E"/>
          <w:sz w:val="20"/>
        </w:rPr>
        <w:t>I am scheduling an emergency Risk Committee call for Friday 14 March at 9:00 AM. Please prepare a 3-slide briefing: (1) timeline and status of all three notices, (2) financial exposure, (3) remediation plan with completion dates.</w:t>
      </w:r>
    </w:p>
    <w:p>
      <w:pPr>
        <w:spacing w:after="60"/>
      </w:pPr>
      <w:r>
        <w:rPr>
          <w:color w:val="1A1A2E"/>
          <w:sz w:val="20"/>
        </w:rPr>
        <w:t>Omar — please ensure this is escalated on the enterprise risk register as a Tier 1 event immediately.</w:t>
      </w:r>
    </w:p>
    <w:p>
      <w:pPr>
        <w:spacing w:after="60"/>
      </w:pPr>
      <w:r>
        <w:rPr>
          <w:color w:val="1A1A2E"/>
          <w:sz w:val="20"/>
        </w:rPr>
        <w:t>Will — we also need to assess whether this triggers any disclosure obligation to Bursa Malaysia.</w:t>
      </w:r>
    </w:p>
    <w:p>
      <w:pPr>
        <w:spacing w:after="60"/>
      </w:pPr>
      <w:r>
        <w:rPr>
          <w:color w:val="1A1A2E"/>
          <w:sz w:val="20"/>
        </w:rPr>
        <w:t>Sasha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24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