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2D55"/>
          <w:sz w:val="28"/>
        </w:rPr>
        <w:t>BNM Formal Regulatory Correspondence — Zava Bank NPL Remediation</w:t>
      </w:r>
    </w:p>
    <w:p>
      <w:r>
        <w:rPr>
          <w:color w:val="6B7280"/>
          <w:sz w:val="20"/>
        </w:rPr>
        <w:t>Email Thread  |  6 messages messages  |  Reference: Email_06_BNM_Regulatory_Correspondence.docx</w:t>
      </w:r>
    </w:p>
    <w:p>
      <w:r>
        <w:rPr>
          <w:i/>
          <w:color w:val="0078D4"/>
          <w:sz w:val="18"/>
        </w:rPr>
        <w:t>Demo note: Use in Cowork: 'Draft the formal BNM response letter based on this correspondence thread'</w:t>
      </w:r>
    </w:p>
    <w:p/>
    <w:p>
      <w:r>
        <w:rPr>
          <w:b/>
          <w:color w:val="1F2D55"/>
          <w:sz w:val="20"/>
        </w:rPr>
        <w:t>From: BNM Banking Supervision &lt;banking.supervision@bnm.gov.my&gt;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 Caspit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Wed, 5 Mar 2025, 9:00 AM</w:t>
      </w:r>
    </w:p>
    <w:p>
      <w:pPr>
        <w:spacing w:before="0" w:after="20"/>
      </w:pPr>
      <w:r>
        <w:rPr>
          <w:b/>
          <w:color w:val="1F2D55"/>
          <w:sz w:val="20"/>
        </w:rPr>
        <w:t>Subject: BNM Formal Directive — Zava Bank Bhd: NPL Remediation — STRICTLY CONFIDENTIAL</w:t>
      </w:r>
    </w:p>
    <w:p/>
    <w:p>
      <w:pPr>
        <w:spacing w:after="60"/>
      </w:pPr>
      <w:r>
        <w:rPr>
          <w:color w:val="1A1A2E"/>
          <w:sz w:val="20"/>
        </w:rPr>
        <w:t>Dear Ms. Caspit,</w:t>
      </w:r>
    </w:p>
    <w:p>
      <w:pPr>
        <w:spacing w:after="60"/>
      </w:pPr>
      <w:r>
        <w:rPr>
          <w:color w:val="1A1A2E"/>
          <w:sz w:val="20"/>
        </w:rPr>
        <w:t>Following Zava Bank's response to our Notice of Supervisory Concern dated 3 February 2025, Bank Negara Malaysia (BNM) issues the following formal supervisory directions under Section 47 of BAFIA 2009: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DIRECTION 1: Capital Strengthening</w:t>
      </w:r>
    </w:p>
    <w:p>
      <w:pPr>
        <w:spacing w:after="60"/>
      </w:pPr>
      <w:r>
        <w:rPr>
          <w:color w:val="1A1A2E"/>
          <w:sz w:val="20"/>
        </w:rPr>
        <w:t xml:space="preserve">  Zava Bank shall take immediate steps to ensure its CET1 ratio does not fall below 10.5%. Current CET1 at 10.8% is approaching the minimum. A Capital Restoration Plan is required within 45 days.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DIRECTION 2: Retail Personal Loan Moratorium</w:t>
      </w:r>
    </w:p>
    <w:p>
      <w:pPr>
        <w:spacing w:after="60"/>
      </w:pPr>
      <w:r>
        <w:rPr>
          <w:color w:val="1A1A2E"/>
          <w:sz w:val="20"/>
        </w:rPr>
        <w:t xml:space="preserve">  No new Retail Personal Loans to be approved until NPL ratio for this segment falls below 15%. Existing pre-approved limits to be honoured but not renewed.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DIRECTION 3: Monthly Reporting</w:t>
      </w:r>
    </w:p>
    <w:p>
      <w:pPr>
        <w:spacing w:after="60"/>
      </w:pPr>
      <w:r>
        <w:rPr>
          <w:color w:val="1A1A2E"/>
          <w:sz w:val="20"/>
        </w:rPr>
        <w:t xml:space="preserve">  Zava Bank to submit a monthly NPL progress report by the 10th of each month commencing April 2025.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DIRECTION 4: Supervisory Meeting</w:t>
      </w:r>
    </w:p>
    <w:p>
      <w:pPr>
        <w:spacing w:after="60"/>
      </w:pPr>
      <w:r>
        <w:rPr>
          <w:color w:val="1A1A2E"/>
          <w:sz w:val="20"/>
        </w:rPr>
        <w:t xml:space="preserve">  Senior management (CEO, CFO, CRO) to attend a supervisory meeting at BNM on 20 March 2025 at 10:00 AM, Level 14, BNM HQ, Jalan Dato' Onn, KL.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This directive is STRICTLY CONFIDENTIAL. Disclosure to any party other than your Board, external auditors and legal counsel is prohibited without BNM's prior consent.</w:t>
      </w:r>
    </w:p>
    <w:p>
      <w:pPr>
        <w:spacing w:after="60"/>
      </w:pPr>
      <w:r>
        <w:rPr>
          <w:color w:val="1A1A2E"/>
          <w:sz w:val="20"/>
        </w:rPr>
        <w:t>Puan Siti Aminah binti Zainal | Director, Banking Supervision | Bank Negara Malaysia</w:t>
      </w:r>
    </w:p>
    <w:p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Hadar Caspit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Dato Sri Irfan Zavaree (Group CEO); Will Baxter; Omar Bouchard &lt;groupceo@zavagroup.com; WillB@ABSx62256373.OnMicrosoft.com; OmarB@ABSx62256373.OnMicrosoft.com&gt;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Wed, 5 Mar 2025, 11:00 AM</w:t>
      </w:r>
    </w:p>
    <w:p>
      <w:pPr>
        <w:spacing w:before="0" w:after="20"/>
      </w:pPr>
      <w:r>
        <w:rPr>
          <w:b/>
          <w:color w:val="1F2D55"/>
          <w:sz w:val="20"/>
        </w:rPr>
        <w:t>Subject: BNM FORMAL DIRECTION — BOARD MUST BE INFORMED — STRICTLY CONFIDENTIAL</w:t>
      </w:r>
    </w:p>
    <w:p/>
    <w:p>
      <w:pPr>
        <w:spacing w:after="60"/>
      </w:pPr>
      <w:r>
        <w:rPr>
          <w:color w:val="1A1A2E"/>
          <w:sz w:val="20"/>
        </w:rPr>
        <w:t>Dato Sri, Will, Omar —</w:t>
      </w:r>
    </w:p>
    <w:p>
      <w:pPr>
        <w:spacing w:after="60"/>
      </w:pPr>
      <w:r>
        <w:rPr>
          <w:color w:val="1A1A2E"/>
          <w:sz w:val="20"/>
        </w:rPr>
        <w:t>STRICTLY CONFIDENTIAL — DO NOT FORWARD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BNM has issued four formal directions under BAFIA Section 47. This is a step beyond a supervisory notice — it is a regulatory directive.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Key escalations required:</w:t>
      </w:r>
    </w:p>
    <w:p>
      <w:pPr>
        <w:spacing w:after="60"/>
      </w:pPr>
      <w:r>
        <w:rPr>
          <w:color w:val="1A1A2E"/>
          <w:sz w:val="20"/>
        </w:rPr>
        <w:t xml:space="preserve">  1. BOARD: This must be reported at the next Board meeting. I recommend an emergency Board call within 5 days.</w:t>
      </w:r>
    </w:p>
    <w:p>
      <w:pPr>
        <w:spacing w:after="60"/>
      </w:pPr>
      <w:r>
        <w:rPr>
          <w:color w:val="1A1A2E"/>
          <w:sz w:val="20"/>
        </w:rPr>
        <w:t xml:space="preserve">  2. CAPITAL: CET1 at 10.8% is now within BNM's warning zone. We must decide on the rights issue immediately.</w:t>
      </w:r>
    </w:p>
    <w:p>
      <w:pPr>
        <w:spacing w:after="60"/>
      </w:pPr>
      <w:r>
        <w:rPr>
          <w:color w:val="1A1A2E"/>
          <w:sz w:val="20"/>
        </w:rPr>
        <w:t xml:space="preserve">  3. DISCLOSURE: Will — does Section 47 direction trigger Bursa disclosure? I believe it may not due to the confidentiality clause, but please confirm urgently.</w:t>
      </w:r>
    </w:p>
    <w:p>
      <w:pPr>
        <w:spacing w:after="60"/>
      </w:pPr>
      <w:r>
        <w:rPr>
          <w:color w:val="1A1A2E"/>
          <w:sz w:val="20"/>
        </w:rPr>
        <w:t xml:space="preserve">  4. 20 MARCH MEETING: Dato Sri — BNM wants you personally. I need you and Omar at the BNM meeting.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Hadar</w:t>
      </w:r>
    </w:p>
    <w:p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Will Baxter &lt;WillB@ABSx62256373.OnMicrosoft.com&gt;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 Caspit; Dato Sri Irfan Zavaree &lt;HadarC@ABSx62256373.OnMicrosoft.com; groupceo@zavagroup.com&gt;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Wed, 5 Mar 2025, 2:30 PM</w:t>
      </w:r>
    </w:p>
    <w:p>
      <w:pPr>
        <w:spacing w:before="0" w:after="20"/>
      </w:pPr>
      <w:r>
        <w:rPr>
          <w:b/>
          <w:color w:val="1F2D55"/>
          <w:sz w:val="20"/>
        </w:rPr>
        <w:t>Subject: RE: BNM Directive — Disclosure Analysis</w:t>
      </w:r>
    </w:p>
    <w:p/>
    <w:p>
      <w:pPr>
        <w:spacing w:after="60"/>
      </w:pPr>
      <w:r>
        <w:rPr>
          <w:color w:val="1A1A2E"/>
          <w:sz w:val="20"/>
        </w:rPr>
        <w:t>Hadar, Dato Sri,</w:t>
      </w:r>
    </w:p>
    <w:p>
      <w:pPr>
        <w:spacing w:after="60"/>
      </w:pPr>
      <w:r>
        <w:rPr>
          <w:color w:val="1A1A2E"/>
          <w:sz w:val="20"/>
        </w:rPr>
        <w:t>Legal analysis on Bursa disclosure:</w:t>
      </w:r>
    </w:p>
    <w:p>
      <w:pPr>
        <w:spacing w:after="60"/>
      </w:pPr>
      <w:r>
        <w:rPr>
          <w:color w:val="1A1A2E"/>
          <w:sz w:val="20"/>
        </w:rPr>
        <w:t xml:space="preserve">  • BNM's confidentiality clause in a Section 47 direction does NOT override Bursa Malaysia's continuous disclosure obligations under Listing Rule 9.03.</w:t>
      </w:r>
    </w:p>
    <w:p>
      <w:pPr>
        <w:spacing w:after="60"/>
      </w:pPr>
      <w:r>
        <w:rPr>
          <w:color w:val="1A1A2E"/>
          <w:sz w:val="20"/>
        </w:rPr>
        <w:t xml:space="preserve">  • If the Section 47 direction is 'material' — and it likely is, given the capital and loan moratorium implications — we have an obligation to disclose.</w:t>
      </w:r>
    </w:p>
    <w:p>
      <w:pPr>
        <w:spacing w:after="60"/>
      </w:pPr>
      <w:r>
        <w:rPr>
          <w:color w:val="1A1A2E"/>
          <w:sz w:val="20"/>
        </w:rPr>
        <w:t xml:space="preserve">  • However, there is precedent for seeking a temporary deferral from Bursa SC on grounds of regulatory confidentiality.</w:t>
      </w:r>
    </w:p>
    <w:p>
      <w:pPr>
        <w:spacing w:after="60"/>
      </w:pPr>
      <w:r>
        <w:rPr>
          <w:color w:val="1A1A2E"/>
          <w:sz w:val="20"/>
        </w:rPr>
        <w:t xml:space="preserve">  • My recommendation: We immediately approach Bursa's listing compliance team to request a 30-day deferral pending BNM confirmation.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I am preparing the Bursa deferral application now. I need your sign-off by 5pm today.</w:t>
      </w:r>
    </w:p>
    <w:p>
      <w:pPr>
        <w:spacing w:after="60"/>
      </w:pPr>
      <w:r>
        <w:rPr>
          <w:color w:val="1A1A2E"/>
          <w:sz w:val="20"/>
        </w:rPr>
        <w:t>Will</w:t>
      </w:r>
    </w:p>
    <w:p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Omar Bouchard &lt;OmarB@ABSx62256373.OnMicrosoft.com&gt;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 Caspit; Sasha Ouellet &lt;HadarC@ABSx62256373.OnMicrosoft.com; 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Thu, 6 Mar 2025, 9:15 AM</w:t>
      </w:r>
    </w:p>
    <w:p>
      <w:pPr>
        <w:spacing w:before="0" w:after="20"/>
      </w:pPr>
      <w:r>
        <w:rPr>
          <w:b/>
          <w:color w:val="1F2D55"/>
          <w:sz w:val="20"/>
        </w:rPr>
        <w:t>Subject: BNM 20 Mar Meeting — Risk Brief for Management</w:t>
      </w:r>
    </w:p>
    <w:p/>
    <w:p>
      <w:pPr>
        <w:spacing w:after="60"/>
      </w:pPr>
      <w:r>
        <w:rPr>
          <w:color w:val="1A1A2E"/>
          <w:sz w:val="20"/>
        </w:rPr>
        <w:t>Hadar, Sasha,</w:t>
      </w:r>
    </w:p>
    <w:p>
      <w:pPr>
        <w:spacing w:after="60"/>
      </w:pPr>
      <w:r>
        <w:rPr>
          <w:color w:val="1A1A2E"/>
          <w:sz w:val="20"/>
        </w:rPr>
        <w:t>Risk brief for the BNM supervisory meeting on 20 March: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WHAT BNM WANTS TO SEE:</w:t>
      </w:r>
    </w:p>
    <w:p>
      <w:pPr>
        <w:spacing w:after="60"/>
      </w:pPr>
      <w:r>
        <w:rPr>
          <w:color w:val="1A1A2E"/>
          <w:sz w:val="20"/>
        </w:rPr>
        <w:t xml:space="preserve">  • Credible, time-bound remediation plan (not 'we are working on it')</w:t>
      </w:r>
    </w:p>
    <w:p>
      <w:pPr>
        <w:spacing w:after="60"/>
      </w:pPr>
      <w:r>
        <w:rPr>
          <w:color w:val="1A1A2E"/>
          <w:sz w:val="20"/>
        </w:rPr>
        <w:t xml:space="preserve">  • Evidence that the FY2022-2023 credit approval failures are fully understood and systemic fix is in place</w:t>
      </w:r>
    </w:p>
    <w:p>
      <w:pPr>
        <w:spacing w:after="60"/>
      </w:pPr>
      <w:r>
        <w:rPr>
          <w:color w:val="1A1A2E"/>
          <w:sz w:val="20"/>
        </w:rPr>
        <w:t xml:space="preserve">  • CET1 restoration path with specific milestones</w:t>
      </w:r>
    </w:p>
    <w:p>
      <w:pPr>
        <w:spacing w:after="60"/>
      </w:pPr>
      <w:r>
        <w:rPr>
          <w:color w:val="1A1A2E"/>
          <w:sz w:val="20"/>
        </w:rPr>
        <w:t xml:space="preserve">  • Board accountability — minutes showing Board was informed and has oversight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WHAT WE SHOULD PREPARE:</w:t>
      </w:r>
    </w:p>
    <w:p>
      <w:pPr>
        <w:spacing w:after="60"/>
      </w:pPr>
      <w:r>
        <w:rPr>
          <w:color w:val="1A1A2E"/>
          <w:sz w:val="20"/>
        </w:rPr>
        <w:t xml:space="preserve">  • NPL trend analysis (show the inflection point where it starts declining — must be Q2 FY2025)</w:t>
      </w:r>
    </w:p>
    <w:p>
      <w:pPr>
        <w:spacing w:after="60"/>
      </w:pPr>
      <w:r>
        <w:rPr>
          <w:color w:val="1A1A2E"/>
          <w:sz w:val="20"/>
        </w:rPr>
        <w:t xml:space="preserve">  • Portfolio sale update (Maybank IB — binding bids due 30 March, so we can show process is underway)</w:t>
      </w:r>
    </w:p>
    <w:p>
      <w:pPr>
        <w:spacing w:after="60"/>
      </w:pPr>
      <w:r>
        <w:rPr>
          <w:color w:val="1A1A2E"/>
          <w:sz w:val="20"/>
        </w:rPr>
        <w:t xml:space="preserve">  • New credit scoring model: demo the ML model to BNM team if possible</w:t>
      </w:r>
    </w:p>
    <w:p>
      <w:pPr>
        <w:spacing w:after="60"/>
      </w:pPr>
      <w:r>
        <w:rPr>
          <w:color w:val="1A1A2E"/>
          <w:sz w:val="20"/>
        </w:rPr>
        <w:t xml:space="preserve">  • Capital restoration plan: rights issue MYR 1.2B — Board approval on 28 Feb, expected SC approval August 2025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Omar</w:t>
      </w:r>
    </w:p>
    <w:p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r>
        <w:rPr>
          <w:b/>
          <w:color w:val="1F2D55"/>
          <w:sz w:val="20"/>
        </w:rPr>
        <w:t>From: Hadar Caspit &lt;HadarC@ABSx62256373.OnMicrosoft.com&gt;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Puan Siti Aminah &lt;banking.supervision@bnm.gov.my&gt;</w:t>
      </w:r>
    </w:p>
    <w:p>
      <w:pPr>
        <w:spacing w:before="0" w:after="20"/>
      </w:pPr>
      <w:r>
        <w:rPr>
          <w:b w:val="0"/>
          <w:color w:val="1A1A2E"/>
          <w:sz w:val="20"/>
        </w:rPr>
        <w:t>Sent: Fri, 7 Mar 2025, 10:00 AM</w:t>
      </w:r>
    </w:p>
    <w:p>
      <w:pPr>
        <w:spacing w:before="0" w:after="20"/>
      </w:pPr>
      <w:r>
        <w:rPr>
          <w:b/>
          <w:color w:val="1F2D55"/>
          <w:sz w:val="20"/>
        </w:rPr>
        <w:t>Subject: Zava Bank Bhd — Acknowledgement of Section 47 Direction and Supervisory Meeting Confirmation</w:t>
      </w:r>
    </w:p>
    <w:p/>
    <w:p>
      <w:pPr>
        <w:spacing w:after="60"/>
      </w:pPr>
      <w:r>
        <w:rPr>
          <w:color w:val="1A1A2E"/>
          <w:sz w:val="20"/>
        </w:rPr>
        <w:t>Dear Puan Siti Aminah,</w:t>
      </w:r>
    </w:p>
    <w:p>
      <w:pPr>
        <w:spacing w:after="60"/>
      </w:pPr>
      <w:r>
        <w:rPr>
          <w:color w:val="1A1A2E"/>
          <w:sz w:val="20"/>
        </w:rPr>
        <w:t>Zava Bank Bhd acknowledges receipt of the Section 47 Direction dated 5 March 2025.</w:t>
      </w:r>
    </w:p>
    <w:p>
      <w:pPr>
        <w:spacing w:after="60"/>
      </w:pPr>
      <w:r>
        <w:rPr>
          <w:color w:val="1A1A2E"/>
          <w:sz w:val="20"/>
        </w:rPr>
        <w:t>We wish to assure Bank Negara Malaysia of our full commitment to complying with each direction: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 xml:space="preserve">  Direction 1 — Capital: CET1 Restoration Plan will be submitted within 45 days. Preliminary plan includes a rights issue of MYR 1.2B, subject to Board and SC approvals.</w:t>
      </w:r>
    </w:p>
    <w:p>
      <w:pPr>
        <w:spacing w:after="60"/>
      </w:pPr>
      <w:r>
        <w:rPr>
          <w:color w:val="1A1A2E"/>
          <w:sz w:val="20"/>
        </w:rPr>
        <w:t xml:space="preserve">  Direction 2 — Moratorium: Retail Personal Loan moratorium for new approvals above MYR 30,000 is already in effect since 3 February 2025.</w:t>
      </w:r>
    </w:p>
    <w:p>
      <w:pPr>
        <w:spacing w:after="60"/>
      </w:pPr>
      <w:r>
        <w:rPr>
          <w:color w:val="1A1A2E"/>
          <w:sz w:val="20"/>
        </w:rPr>
        <w:t xml:space="preserve">  Direction 3 — Monthly reporting: First NPL progress report for March 2025 will be submitted by 10 April 2025.</w:t>
      </w:r>
    </w:p>
    <w:p>
      <w:pPr>
        <w:spacing w:after="60"/>
      </w:pPr>
      <w:r>
        <w:rPr>
          <w:color w:val="1A1A2E"/>
          <w:sz w:val="20"/>
        </w:rPr>
        <w:t xml:space="preserve">  Direction 4 — Meeting: Zava Bank senior management will attend the supervisory meeting on 20 March 2025. Attendees: Dato Sri Irfan Zavaree (Group CEO), Ms. Hadar Caspit (Group CFO), Mr. Omar Bouchard (Group CRO).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We remain committed to full transparency and resolution of this matter.</w:t>
      </w:r>
    </w:p>
    <w:p>
      <w:pPr>
        <w:spacing w:after="60"/>
      </w:pPr>
      <w:r>
        <w:rPr>
          <w:color w:val="1A1A2E"/>
          <w:sz w:val="20"/>
        </w:rPr>
        <w:t>Hadar Caspit | Group CFO | Zava Group Holdings Berhad | HadarC@ABSx62256373.OnMicrosoft.com</w:t>
      </w:r>
    </w:p>
    <w:p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p>
      <w:pPr>
        <w:shd w:val="clear" w:color="auto" w:fill="EEF4FF"/>
      </w:pPr>
      <w:r>
        <w:rPr>
          <w:b/>
          <w:color w:val="1F2D55"/>
          <w:sz w:val="20"/>
        </w:rPr>
        <w:t>From: Sasha Ouellet &lt;SashaO@ABSx62256373.OnMicrosoft.com&gt;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To: Hadar Caspit; Daichi Maruyama; Omar Bouchard &lt;HadarC@ABSx62256373.OnMicrosoft.com; DaichiM@ABSx62256373.OnMicrosoft.com; OmarB@ABSx62256373.OnMicrosoft.com&gt;</w:t>
      </w:r>
    </w:p>
    <w:p>
      <w:pPr>
        <w:spacing w:before="0" w:after="20"/>
      </w:pPr>
      <w:r>
        <w:rPr>
          <w:b w:val="0"/>
          <w:color w:val="1A1A2E"/>
          <w:sz w:val="20"/>
        </w:rPr>
        <w:t>Sent: Mon, 10 Mar 2025, 8:30 AM</w:t>
      </w:r>
    </w:p>
    <w:p>
      <w:pPr>
        <w:spacing w:before="0" w:after="20"/>
      </w:pPr>
      <w:r>
        <w:rPr>
          <w:b/>
          <w:color w:val="1F2D55"/>
          <w:sz w:val="20"/>
        </w:rPr>
        <w:t>Subject: BNM Meeting 20 Mar — Board Pack and Prep Materials Needed by 14 Mar</w:t>
      </w:r>
    </w:p>
    <w:p/>
    <w:p>
      <w:pPr>
        <w:spacing w:after="60"/>
      </w:pPr>
      <w:r>
        <w:rPr>
          <w:color w:val="1A1A2E"/>
          <w:sz w:val="20"/>
        </w:rPr>
        <w:t>Hadar, Daichi, Omar,</w:t>
      </w:r>
    </w:p>
    <w:p>
      <w:pPr>
        <w:spacing w:after="60"/>
      </w:pPr>
      <w:r>
        <w:rPr>
          <w:color w:val="1A1A2E"/>
          <w:sz w:val="20"/>
        </w:rPr>
        <w:t>We are 10 days from the BNM meeting. I need the following by Friday 14 March:</w:t>
      </w:r>
    </w:p>
    <w:p>
      <w:pPr>
        <w:spacing w:after="60"/>
      </w:pPr>
      <w:r>
        <w:rPr>
          <w:color w:val="1A1A2E"/>
          <w:sz w:val="20"/>
        </w:rPr>
        <w:t xml:space="preserve">  • Hadar: Updated NPL trend deck (slides 1-5 of the Risk Committee pack)</w:t>
      </w:r>
    </w:p>
    <w:p>
      <w:pPr>
        <w:spacing w:after="60"/>
      </w:pPr>
      <w:r>
        <w:rPr>
          <w:color w:val="1A1A2E"/>
          <w:sz w:val="20"/>
        </w:rPr>
        <w:t xml:space="preserve">  • Omar: Risk Committee minutes from 28 Feb showing Board oversight of NPL situation</w:t>
      </w:r>
    </w:p>
    <w:p>
      <w:pPr>
        <w:spacing w:after="60"/>
      </w:pPr>
      <w:r>
        <w:rPr>
          <w:color w:val="1A1A2E"/>
          <w:sz w:val="20"/>
        </w:rPr>
        <w:t xml:space="preserve">  • Daichi: Cilegon enforcement status summary (1 pager) — BNM will likely ask about group-wide EHS compliance</w:t>
      </w:r>
    </w:p>
    <w:p>
      <w:pPr>
        <w:spacing w:after="60"/>
      </w:pPr>
      <w:r>
        <w:rPr>
          <w:color w:val="1A1A2E"/>
          <w:sz w:val="20"/>
        </w:rPr>
        <w:t xml:space="preserve">  • Legal (Will): Board resolution authorising rights issue (needs to be in draft by 14 Mar for BC)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I will present the Group strategy context and confirm our commitment to Zava FORWARD 2030 — the NPL crisis is a setback, not a pivot.</w:t>
      </w:r>
    </w:p>
    <w:p>
      <w:pPr>
        <w:spacing w:after="60"/>
      </w:pPr>
    </w:p>
    <w:p>
      <w:pPr>
        <w:spacing w:after="60"/>
      </w:pPr>
      <w:r>
        <w:rPr>
          <w:color w:val="1A1A2E"/>
          <w:sz w:val="20"/>
        </w:rPr>
        <w:t>Also reminding everyone: this meeting is STRICTLY CONFIDENTIAL. No communication to external parties without Legal clearance.</w:t>
      </w:r>
    </w:p>
    <w:p>
      <w:pPr>
        <w:spacing w:after="60"/>
      </w:pPr>
      <w:r>
        <w:rPr>
          <w:color w:val="1A1A2E"/>
          <w:sz w:val="20"/>
        </w:rPr>
        <w:t>Sasha Ouellet | Group CSO | SashaO@ABSx62256373.OnMicrosoft.com</w:t>
      </w:r>
    </w:p>
    <w:p>
      <w:r>
        <w:rPr>
          <w:color w:val="6B7280"/>
          <w:sz w:val="16"/>
        </w:rPr>
        <w:t>————————————————————————————————————————————————————————————————————————————————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247" w:right="1417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