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F2D55"/>
          <w:sz w:val="32"/>
        </w:rPr>
        <w:t>EMAIL THREAD: Monthly Risk Committee — Q1 FY2025 Pack Preparation</w:t>
      </w:r>
    </w:p>
    <w:p>
      <w:pPr>
        <w:jc w:val="center"/>
      </w:pPr>
      <w:r>
        <w:rPr>
          <w:color w:val="606080"/>
          <w:sz w:val="18"/>
        </w:rPr>
        <w:t>Thread count: 10 emails  |  Reference file: Zava_Copilot_Demo_Prompts.xlsx</w:t>
      </w:r>
    </w:p>
    <w:p>
      <w:pPr>
        <w:jc w:val="center"/>
      </w:pPr>
      <w:r>
        <w:rPr>
          <w:color w:val="0078D4"/>
          <w:sz w:val="18"/>
        </w:rPr>
        <w:t>💡 Demo tip: Use Copilot in Outlook/Cowork to draft the RC pack and chase outstanding submissions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1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Mon 24 Mar 2025, 09:00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Omar Bouchard &lt;OmarB@ABSx62256373.OnMicrosoft.com&gt;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HadarC@ABSx62256373.OnMicrosoft.com; DaichiM@ABSx62256373.OnMicrosoft.com; WillB@ABSx62256373.OnMicrosoft.com; SoniaR@ABSx62256373.OnMicrosoft.com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groupceo@zavagroup.com; Marcus Chen &lt;MarcusC@zavagroup.com&gt;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Risk Committee Pack — Q1 FY2025: Submissions Due by Friday 28 March</w:t>
      </w:r>
    </w:p>
    <w:p/>
    <w:p>
      <w:pPr>
        <w:spacing w:after="80"/>
      </w:pPr>
      <w:r>
        <w:rPr>
          <w:rFonts w:ascii="Segoe UI" w:hAnsi="Segoe UI"/>
          <w:sz w:val="20"/>
        </w:rPr>
        <w:t>All RC Members,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The April Risk Committee meeting is scheduled for Monday 7 April 2025, 09:00 – 12:00, Board Room Level 54, Menara Zava KL. Quorum requirement: 4 of 6 members.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AGENDA OVERVIEW:</w:t>
      </w:r>
    </w:p>
    <w:p>
      <w:pPr>
        <w:spacing w:after="80"/>
      </w:pPr>
      <w:r>
        <w:rPr>
          <w:rFonts w:ascii="Segoe UI" w:hAnsi="Segoe UI"/>
          <w:sz w:val="20"/>
        </w:rPr>
        <w:t>1. Q1 FY2025 Group Risk Dashboard (Omar — Risk Management)</w:t>
      </w:r>
    </w:p>
    <w:p>
      <w:pPr>
        <w:spacing w:after="80"/>
      </w:pPr>
      <w:r>
        <w:rPr>
          <w:rFonts w:ascii="Segoe UI" w:hAnsi="Segoe UI"/>
          <w:sz w:val="20"/>
        </w:rPr>
        <w:t>2. Zava Bank NPL Status &amp; BNM Directive Update (Hadar — Group CFO)</w:t>
      </w:r>
    </w:p>
    <w:p>
      <w:pPr>
        <w:spacing w:after="80"/>
      </w:pPr>
      <w:r>
        <w:rPr>
          <w:rFonts w:ascii="Segoe UI" w:hAnsi="Segoe UI"/>
          <w:sz w:val="20"/>
        </w:rPr>
        <w:t>3. Cilegon EHS — BPOM Enforcement Status (Daichi — Group COO)</w:t>
      </w:r>
    </w:p>
    <w:p>
      <w:pPr>
        <w:spacing w:after="80"/>
      </w:pPr>
      <w:r>
        <w:rPr>
          <w:rFonts w:ascii="Segoe UI" w:hAnsi="Segoe UI"/>
          <w:sz w:val="20"/>
        </w:rPr>
        <w:t>4. RSPO Suspension — Perkebunan Lestari Update (Daichi — Agribusiness)</w:t>
      </w:r>
    </w:p>
    <w:p>
      <w:pPr>
        <w:spacing w:after="80"/>
      </w:pPr>
      <w:r>
        <w:rPr>
          <w:rFonts w:ascii="Segoe UI" w:hAnsi="Segoe UI"/>
          <w:sz w:val="20"/>
        </w:rPr>
        <w:t>5. Coal Trading Policy Amendment — RC-2025-008 (Omar — Risk)</w:t>
      </w:r>
    </w:p>
    <w:p>
      <w:pPr>
        <w:spacing w:after="80"/>
      </w:pPr>
      <w:r>
        <w:rPr>
          <w:rFonts w:ascii="Segoe UI" w:hAnsi="Segoe UI"/>
          <w:sz w:val="20"/>
        </w:rPr>
        <w:t>6. Emerging Risks: EUDR Timeline (Will — Legal)</w:t>
      </w:r>
    </w:p>
    <w:p>
      <w:pPr>
        <w:spacing w:after="80"/>
      </w:pPr>
      <w:r>
        <w:rPr>
          <w:rFonts w:ascii="Segoe UI" w:hAnsi="Segoe UI"/>
          <w:sz w:val="20"/>
        </w:rPr>
        <w:t>7. Cyber Risk Register Update (IT Security — standing item)</w:t>
      </w:r>
    </w:p>
    <w:p>
      <w:pPr>
        <w:spacing w:after="80"/>
      </w:pPr>
      <w:r>
        <w:rPr>
          <w:rFonts w:ascii="Segoe UI" w:hAnsi="Segoe UI"/>
          <w:sz w:val="20"/>
        </w:rPr>
        <w:t>8. Any Other Business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SUBMISSIONS REQUIRED from each owner by Friday 28 March 17:00:</w:t>
      </w:r>
    </w:p>
    <w:p>
      <w:pPr>
        <w:spacing w:after="80"/>
      </w:pPr>
      <w:r>
        <w:rPr>
          <w:rFonts w:ascii="Segoe UI" w:hAnsi="Segoe UI"/>
          <w:sz w:val="20"/>
        </w:rPr>
        <w:t>• Risk Dashboard slides (Omar's team — internal)</w:t>
      </w:r>
    </w:p>
    <w:p>
      <w:pPr>
        <w:spacing w:after="80"/>
      </w:pPr>
      <w:r>
        <w:rPr>
          <w:rFonts w:ascii="Segoe UI" w:hAnsi="Segoe UI"/>
          <w:sz w:val="20"/>
        </w:rPr>
        <w:t>• NPL remediation status update — 2 slides max (Hadar/Zava Bank)</w:t>
      </w:r>
    </w:p>
    <w:p>
      <w:pPr>
        <w:spacing w:after="80"/>
      </w:pPr>
      <w:r>
        <w:rPr>
          <w:rFonts w:ascii="Segoe UI" w:hAnsi="Segoe UI"/>
          <w:sz w:val="20"/>
        </w:rPr>
        <w:t>• Cilegon BPOM corrective action status — 1 slide + tracker (Daichi/Chemicals)</w:t>
      </w:r>
    </w:p>
    <w:p>
      <w:pPr>
        <w:spacing w:after="80"/>
      </w:pPr>
      <w:r>
        <w:rPr>
          <w:rFonts w:ascii="Segoe UI" w:hAnsi="Segoe UI"/>
          <w:sz w:val="20"/>
        </w:rPr>
        <w:t>• RSPO/Perkebunan Lestari update — 1 slide (Daichi/Agribusiness)</w:t>
      </w:r>
    </w:p>
    <w:p>
      <w:pPr>
        <w:spacing w:after="80"/>
      </w:pPr>
      <w:r>
        <w:rPr>
          <w:rFonts w:ascii="Segoe UI" w:hAnsi="Segoe UI"/>
          <w:sz w:val="20"/>
        </w:rPr>
        <w:t>• EUDR regulatory risk memo — 1 page (Will)</w:t>
      </w:r>
    </w:p>
    <w:p>
      <w:pPr>
        <w:spacing w:after="80"/>
      </w:pPr>
      <w:r>
        <w:rPr>
          <w:rFonts w:ascii="Segoe UI" w:hAnsi="Segoe UI"/>
          <w:sz w:val="20"/>
        </w:rPr>
        <w:t>• Cyber risk register summary — 1 slide (IT)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Please use the standard RC submission template (attached in SharePoint: Risk Committee Templates &gt; April 2025).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Omar Bouchard | Group Chief Risk Officer | Zava Group Holdings Berhad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2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Mon 24 Mar 2025, 11:24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Hadar Caspit &lt;HadarC@ABSx62256373.OnMicrosoft.com&gt;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OmarB@ABSx62256373.OnMicrosoft.com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DaichiM@ABSx62256373.OnMicrosoft.com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RE: Risk Committee Pack — Q1 FY2025: Submissions Due by Friday 28 March</w:t>
      </w:r>
    </w:p>
    <w:p/>
    <w:p>
      <w:pPr>
        <w:spacing w:after="80"/>
      </w:pPr>
      <w:r>
        <w:rPr>
          <w:rFonts w:ascii="Segoe UI" w:hAnsi="Segoe UI"/>
          <w:sz w:val="20"/>
        </w:rPr>
        <w:t>Omar,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Acknowledged. For Agenda Item 2 (NPL):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I will personally present the Zava Bank NPL update. The Q1 FY2025 numbers are not yet finalised (bank's management accounts due 28 March) — I may need until EOD Monday 31 March for my submission. Can we accommodate this? The NPL narrative is sensitive and I don't want to submit based on preliminary numbers.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Key points I'll be covering:</w:t>
      </w:r>
    </w:p>
    <w:p>
      <w:pPr>
        <w:spacing w:after="80"/>
      </w:pPr>
      <w:r>
        <w:rPr>
          <w:rFonts w:ascii="Segoe UI" w:hAnsi="Segoe UI"/>
          <w:sz w:val="20"/>
        </w:rPr>
        <w:t>• Retail Personal Loan NPL: Currently 21.7% Q1 FY2025 (BNM threshold 3.5%) — trajectory and remediation</w:t>
      </w:r>
    </w:p>
    <w:p>
      <w:pPr>
        <w:spacing w:after="80"/>
      </w:pPr>
      <w:r>
        <w:rPr>
          <w:rFonts w:ascii="Segoe UI" w:hAnsi="Segoe UI"/>
          <w:sz w:val="20"/>
        </w:rPr>
        <w:t>• BNM Section 47 Direction: 6-month remediation plan submitted 14 Feb 2025 — first quarterly checkpoint 15 Apr</w:t>
      </w:r>
    </w:p>
    <w:p>
      <w:pPr>
        <w:spacing w:after="80"/>
      </w:pPr>
      <w:r>
        <w:rPr>
          <w:rFonts w:ascii="Segoe UI" w:hAnsi="Segoe UI"/>
          <w:sz w:val="20"/>
        </w:rPr>
        <w:t>• Capital ratios: CET1 at 10.8% — below internal target 12% but above BNM minimum 7%</w:t>
      </w:r>
    </w:p>
    <w:p>
      <w:pPr>
        <w:spacing w:after="80"/>
      </w:pPr>
      <w:r>
        <w:rPr>
          <w:rFonts w:ascii="Segoe UI" w:hAnsi="Segoe UI"/>
          <w:sz w:val="20"/>
        </w:rPr>
        <w:t>• BNM bilateral meeting outcome: BNM supervision team meeting 2 Apr — I'll have verbal update at RC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Also: FMR LLC (3.2% shareholder) has requested a briefing on credit quality. I plan to schedule post-RC (post-7 Apr). Omar, please ensure RC minutes reflect our remediation progress accurately — FMR will likely ask for minutes access under their shareholder rights.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Hadar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3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Tue 25 Mar 2025, 09:44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Daichi Maruyama &lt;DaichiM@ABSx62256373.OnMicrosoft.com&gt;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OmarB@ABSx62256373.OnMicrosoft.com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HadarC@ABSx62256373.OnMicrosoft.com; WillB@ABSx62256373.OnMicrosoft.com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RE: Risk Committee Pack — Cilegon + Plantation Submissions</w:t>
      </w:r>
    </w:p>
    <w:p/>
    <w:p>
      <w:pPr>
        <w:spacing w:after="80"/>
      </w:pPr>
      <w:r>
        <w:rPr>
          <w:rFonts w:ascii="Segoe UI" w:hAnsi="Segoe UI"/>
          <w:sz w:val="20"/>
        </w:rPr>
        <w:t>Omar,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For Agenda Items 3 &amp; 4, two updates: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CILEGON EHS (Item 3):</w:t>
      </w:r>
    </w:p>
    <w:p>
      <w:pPr>
        <w:spacing w:after="80"/>
      </w:pPr>
      <w:r>
        <w:rPr>
          <w:rFonts w:ascii="Segoe UI" w:hAnsi="Segoe UI"/>
          <w:sz w:val="20"/>
        </w:rPr>
        <w:t>The third BPOM enforcement notice (Mar 2025 — PPE non-compliance) is under active corrective action. As of today:</w:t>
      </w:r>
    </w:p>
    <w:p>
      <w:pPr>
        <w:spacing w:after="80"/>
      </w:pPr>
      <w:r>
        <w:rPr>
          <w:rFonts w:ascii="Segoe UI" w:hAnsi="Segoe UI"/>
          <w:sz w:val="20"/>
        </w:rPr>
        <w:t>• Notice 1 (Jan — effluent): CLOSED. IPAL upgrade commissioned 10 Mar 2025. BPOM site re-inspection scheduled 15 Apr.</w:t>
      </w:r>
    </w:p>
    <w:p>
      <w:pPr>
        <w:spacing w:after="80"/>
      </w:pPr>
      <w:r>
        <w:rPr>
          <w:rFonts w:ascii="Segoe UI" w:hAnsi="Segoe UI"/>
          <w:sz w:val="20"/>
        </w:rPr>
        <w:t>• Notice 2 (Feb — storage labelling): CLOSED. All 284 chemical storage points relabelled per GHS standards by 7 Mar.</w:t>
      </w:r>
    </w:p>
    <w:p>
      <w:pPr>
        <w:spacing w:after="80"/>
      </w:pPr>
      <w:r>
        <w:rPr>
          <w:rFonts w:ascii="Segoe UI" w:hAnsi="Segoe UI"/>
          <w:sz w:val="20"/>
        </w:rPr>
        <w:t>• Notice 3 (Mar — PPE): IN PROGRESS. PPE audit underway. 2 product lines remain on regulatory hold. Estimated completion 31 Mar.</w:t>
      </w:r>
    </w:p>
    <w:p>
      <w:pPr>
        <w:spacing w:after="80"/>
      </w:pPr>
      <w:r>
        <w:rPr>
          <w:rFonts w:ascii="Segoe UI" w:hAnsi="Segoe UI"/>
          <w:sz w:val="20"/>
        </w:rPr>
        <w:t>• Risk: If BPOM issues a 4th enforcement notice or closure order before Notice 3 CAPA is closed, we face production shutdown of Cilegon Specialty Chemicals. Revenue at risk: MYR 42M/quarter.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PERKEBUNAN LESTARI / RSPO (Item 4):</w:t>
      </w:r>
    </w:p>
    <w:p>
      <w:pPr>
        <w:spacing w:after="80"/>
      </w:pPr>
      <w:r>
        <w:rPr>
          <w:rFonts w:ascii="Segoe UI" w:hAnsi="Segoe UI"/>
          <w:sz w:val="20"/>
        </w:rPr>
        <w:t>RSPO Secretariat confirmed in writing 20 Mar that full reinstatement requires:</w:t>
      </w:r>
    </w:p>
    <w:p>
      <w:pPr>
        <w:spacing w:after="80"/>
      </w:pPr>
      <w:r>
        <w:rPr>
          <w:rFonts w:ascii="Segoe UI" w:hAnsi="Segoe UI"/>
          <w:sz w:val="20"/>
        </w:rPr>
        <w:t>1. Independent peatland assessment (commissioned — Dr. Wahyudi Wardoyo, Bogor Agricultural University). Report expected May 2025.</w:t>
      </w:r>
    </w:p>
    <w:p>
      <w:pPr>
        <w:spacing w:after="80"/>
      </w:pPr>
      <w:r>
        <w:rPr>
          <w:rFonts w:ascii="Segoe UI" w:hAnsi="Segoe UI"/>
          <w:sz w:val="20"/>
        </w:rPr>
        <w:t>2. Worker rights audit — RSPO P&amp;C Criterion 2.3. Scheduled April 2025.</w:t>
      </w:r>
    </w:p>
    <w:p>
      <w:pPr>
        <w:spacing w:after="80"/>
      </w:pPr>
      <w:r>
        <w:rPr>
          <w:rFonts w:ascii="Segoe UI" w:hAnsi="Segoe UI"/>
          <w:sz w:val="20"/>
        </w:rPr>
        <w:t>3. Corrective Action Plan (CAP) submission to RSPO — due 30 June 2025.</w:t>
      </w:r>
    </w:p>
    <w:p>
      <w:pPr>
        <w:spacing w:after="80"/>
      </w:pPr>
      <w:r>
        <w:rPr>
          <w:rFonts w:ascii="Segoe UI" w:hAnsi="Segoe UI"/>
          <w:sz w:val="20"/>
        </w:rPr>
        <w:t>Earliest possible reinstatement: Q4 2025. Meanwhile, Lestari CPO cannot be sold as RSPO-certified. Buyer discounts: MYR 80-120/MT vs certified CPO. FY2025 revenue impact: ~MYR 28M.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My submission will be ready by Thursday 27 March.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Daichi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4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Tue 25 Mar 2025, 14:08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Will Baxter &lt;WillB@ABSx62256373.OnMicrosoft.com&gt;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OmarB@ABSx62256373.OnMicrosoft.com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DaichiM@ABSx62256373.OnMicrosoft.com; HadarC@ABSx62256373.OnMicrosoft.com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RE: Risk Committee Pack — EUDR Memo</w:t>
      </w:r>
    </w:p>
    <w:p/>
    <w:p>
      <w:pPr>
        <w:spacing w:after="80"/>
      </w:pPr>
      <w:r>
        <w:rPr>
          <w:rFonts w:ascii="Segoe UI" w:hAnsi="Segoe UI"/>
          <w:sz w:val="20"/>
        </w:rPr>
        <w:t>Omar,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I'll have the EUDR memo ready by Thursday 27 March. Key points I'll cover: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1. EUDR Implementation Timeline: EU Regulation 2023/1115 — large operators (&gt;250 employees or &gt;EUR 43M turnover) must comply from 30 December 2025. Zava Group is clearly a large operator.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2. Zava-Specific Exposure:</w:t>
      </w:r>
    </w:p>
    <w:p>
      <w:pPr>
        <w:spacing w:after="80"/>
      </w:pPr>
      <w:r>
        <w:rPr>
          <w:rFonts w:ascii="Segoe UI" w:hAnsi="Segoe UI"/>
          <w:sz w:val="20"/>
        </w:rPr>
        <w:t xml:space="preserve">   • Perkebunan Lestari: 8,200 ha peat — DIRECT EUDR risk. EU buyers will demand geolocation data confirming no deforestation post-Dec 2020. Lestari's peatland conversion predates 2020 but the delineation is complex.</w:t>
      </w:r>
    </w:p>
    <w:p>
      <w:pPr>
        <w:spacing w:after="80"/>
      </w:pPr>
      <w:r>
        <w:rPr>
          <w:rFonts w:ascii="Segoe UI" w:hAnsi="Segoe UI"/>
          <w:sz w:val="20"/>
        </w:rPr>
        <w:t xml:space="preserve">   • Nusantara Zava (Central Kalimantan): Partial HCV overlap — EUDR medium risk. Geolocation data gaps.</w:t>
      </w:r>
    </w:p>
    <w:p>
      <w:pPr>
        <w:spacing w:after="80"/>
      </w:pPr>
      <w:r>
        <w:rPr>
          <w:rFonts w:ascii="Segoe UI" w:hAnsi="Segoe UI"/>
          <w:sz w:val="20"/>
        </w:rPr>
        <w:t xml:space="preserve">   • Kalimantan Agri Land Bank: Subject to review — any future development must be deforestation-free.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3. EU Export Revenue at Risk: Oleochemical exports to EU (Kertih plant): USD 84M FY2024. CPO to EU: minimal direct (most goes to ID domestic/SG). Fatty alcohol and glycerine to EU: significant.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4. Recommended Actions: (a) Engage specialist EUDR traceability platform (e.g., Satelligence, GLAD) for satellite monitoring. (b) Commission deforestation-free polygon mapping for all ID estates by Jun 2025. (c) Appoint EU regulatory counsel (Brussels) — recommend Stibbe or DLA Piper.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Will Baxter | Group General Counsel | Zava Group Holdings Berhad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5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Wed 26 Mar 2025, 08:22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Sonia Ramirez &lt;SoniaR@ABSx62256373.OnMicrosoft.com&gt;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OmarB@ABSx62256373.OnMicrosoft.com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DaichiM@ABSx62256373.OnMicrosoft.com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RE: Risk Committee Pack — People Risk Standing Item</w:t>
      </w:r>
    </w:p>
    <w:p/>
    <w:p>
      <w:pPr>
        <w:spacing w:after="80"/>
      </w:pPr>
      <w:r>
        <w:rPr>
          <w:rFonts w:ascii="Segoe UI" w:hAnsi="Segoe UI"/>
          <w:sz w:val="20"/>
        </w:rPr>
        <w:t>Omar,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I'd like to propose adding People Risk as a standing agenda item at the April RC. Given:</w:t>
      </w:r>
    </w:p>
    <w:p>
      <w:pPr>
        <w:spacing w:after="80"/>
      </w:pPr>
      <w:r>
        <w:rPr>
          <w:rFonts w:ascii="Segoe UI" w:hAnsi="Segoe UI"/>
          <w:sz w:val="20"/>
        </w:rPr>
        <w:t>1. BPO Bengaluru attrition at 31.2% — exceeds HR risk threshold in our ERM framework</w:t>
      </w:r>
    </w:p>
    <w:p>
      <w:pPr>
        <w:spacing w:after="80"/>
      </w:pPr>
      <w:r>
        <w:rPr>
          <w:rFonts w:ascii="Segoe UI" w:hAnsi="Segoe UI"/>
          <w:sz w:val="20"/>
        </w:rPr>
        <w:t>2. Nilai plant critical roles still unfilled (Maintenance Manager, Process Engineer) — operational risk</w:t>
      </w:r>
    </w:p>
    <w:p>
      <w:pPr>
        <w:spacing w:after="80"/>
      </w:pPr>
      <w:r>
        <w:rPr>
          <w:rFonts w:ascii="Segoe UI" w:hAnsi="Segoe UI"/>
          <w:sz w:val="20"/>
        </w:rPr>
        <w:t>3. Plantation worker rights audit (RSPO criterion 2.3) scheduled April — reputational risk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I can prepare a 2-slide People Risk summary for the April RC. Please confirm if this can be added to the agenda.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Also: for the RC minutes — can we ensure the language around Rajesh Kumar (coal breach) is accurately drafted? Will and I discussed — it should reflect 'policy gap' not 'trader error.' I don't want a personnel matter inadvertently embedded in Board-level minutes.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Sonia Ramirez | Group CHRO | Zava Group Holdings Berhad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6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Wed 26 Mar 2025, 16:48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Omar Bouchard &lt;OmarB@ABSx62256373.OnMicrosoft.com&gt;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SoniaR@ABSx62256373.OnMicrosoft.com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DaichiM@ABSx62256373.OnMicrosoft.com; HadarC@ABSx62256373.OnMicrosoft.com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RE: Risk Committee Pack — Agenda Updated</w:t>
      </w:r>
    </w:p>
    <w:p/>
    <w:p>
      <w:pPr>
        <w:spacing w:after="80"/>
      </w:pPr>
      <w:r>
        <w:rPr>
          <w:rFonts w:ascii="Segoe UI" w:hAnsi="Segoe UI"/>
          <w:sz w:val="20"/>
        </w:rPr>
        <w:t>Sonia,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People Risk added to agenda as Item 7a (before Cyber). Agenda now:</w:t>
      </w:r>
    </w:p>
    <w:p>
      <w:pPr>
        <w:spacing w:after="80"/>
      </w:pPr>
      <w:r>
        <w:rPr>
          <w:rFonts w:ascii="Segoe UI" w:hAnsi="Segoe UI"/>
          <w:sz w:val="20"/>
        </w:rPr>
        <w:t>1. Q1 FY2025 Group Risk Dashboard (Omar)</w:t>
      </w:r>
    </w:p>
    <w:p>
      <w:pPr>
        <w:spacing w:after="80"/>
      </w:pPr>
      <w:r>
        <w:rPr>
          <w:rFonts w:ascii="Segoe UI" w:hAnsi="Segoe UI"/>
          <w:sz w:val="20"/>
        </w:rPr>
        <w:t>2. Zava Bank NPL Update (Hadar — delayed to EOD 31 Mar, pre-read circulated by 3 Apr)</w:t>
      </w:r>
    </w:p>
    <w:p>
      <w:pPr>
        <w:spacing w:after="80"/>
      </w:pPr>
      <w:r>
        <w:rPr>
          <w:rFonts w:ascii="Segoe UI" w:hAnsi="Segoe UI"/>
          <w:sz w:val="20"/>
        </w:rPr>
        <w:t>3. Cilegon EHS — BPOM Status (Daichi)</w:t>
      </w:r>
    </w:p>
    <w:p>
      <w:pPr>
        <w:spacing w:after="80"/>
      </w:pPr>
      <w:r>
        <w:rPr>
          <w:rFonts w:ascii="Segoe UI" w:hAnsi="Segoe UI"/>
          <w:sz w:val="20"/>
        </w:rPr>
        <w:t>4. RSPO/Perkebunan Lestari (Daichi)</w:t>
      </w:r>
    </w:p>
    <w:p>
      <w:pPr>
        <w:spacing w:after="80"/>
      </w:pPr>
      <w:r>
        <w:rPr>
          <w:rFonts w:ascii="Segoe UI" w:hAnsi="Segoe UI"/>
          <w:sz w:val="20"/>
        </w:rPr>
        <w:t>5. Coal Trading Policy Amendment RC-2025-008 (Omar — resolution vote)</w:t>
      </w:r>
    </w:p>
    <w:p>
      <w:pPr>
        <w:spacing w:after="80"/>
      </w:pPr>
      <w:r>
        <w:rPr>
          <w:rFonts w:ascii="Segoe UI" w:hAnsi="Segoe UI"/>
          <w:sz w:val="20"/>
        </w:rPr>
        <w:t>6. EUDR Regulatory Risk (Will)</w:t>
      </w:r>
    </w:p>
    <w:p>
      <w:pPr>
        <w:spacing w:after="80"/>
      </w:pPr>
      <w:r>
        <w:rPr>
          <w:rFonts w:ascii="Segoe UI" w:hAnsi="Segoe UI"/>
          <w:sz w:val="20"/>
        </w:rPr>
        <w:t>7. People Risk — BPO Attrition + Nilai Vacancies (Sonia)</w:t>
      </w:r>
    </w:p>
    <w:p>
      <w:pPr>
        <w:spacing w:after="80"/>
      </w:pPr>
      <w:r>
        <w:rPr>
          <w:rFonts w:ascii="Segoe UI" w:hAnsi="Segoe UI"/>
          <w:sz w:val="20"/>
        </w:rPr>
        <w:t>7a. Cyber Risk Register (IT Security)</w:t>
      </w:r>
    </w:p>
    <w:p>
      <w:pPr>
        <w:spacing w:after="80"/>
      </w:pPr>
      <w:r>
        <w:rPr>
          <w:rFonts w:ascii="Segoe UI" w:hAnsi="Segoe UI"/>
          <w:sz w:val="20"/>
        </w:rPr>
        <w:t>8. AOB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Note to all: Meeting time extended to 13:00 to accommodate full agenda. Please ensure pre-reads submitted by Wednesday 2 April — 48 hours before meeting.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Re Rajesh Kumar minutes — noted and agreed. I'll draft RC minutes carefully. No individual name will appear in Board-level minutes for this matter; it will be referenced as 'a Level 2 trading breach, now closed' only.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Omar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7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Thu 27 Mar 2025, 17:02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Daichi Maruyama &lt;DaichiM@ABSx62256373.OnMicrosoft.com&gt;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OmarB@ABSx62256373.OnMicrosoft.com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HadarC@ABSx62256373.OnMicrosoft.com; WillB@ABSx62256373.OnMicrosoft.com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RC Pack: Cilegon + RSPO Submissions — Uploaded</w:t>
      </w:r>
    </w:p>
    <w:p/>
    <w:p>
      <w:pPr>
        <w:spacing w:after="80"/>
      </w:pPr>
      <w:r>
        <w:rPr>
          <w:rFonts w:ascii="Segoe UI" w:hAnsi="Segoe UI"/>
          <w:sz w:val="20"/>
        </w:rPr>
        <w:t>Omar,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Cilegon EHS and RSPO submissions uploaded to SharePoint: Risk Committee &gt; April 2025 RC Pack.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CRITICAL UPDATE since my earlier email: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Cilegon — BPOM inspector called Plant Manager (Budi Hartono) this afternoon. Inspector indicated that if Notice 3 CAPA is not fully closed by 4 April (3 days before RC), they will issue a formal production suspension order for the entire Cilegon site (not just the 2 product lines currently on hold). This would affect ALL 6 product lines and MYR 84M/quarter of revenue.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I have escalated to Budi to complete Notice 3 CAPA (PPE programme) by 31 March — 3 days earlier than planned. He confirms it is achievable but requires 3 additional EHS staff on site this weekend. I've approved the overtime cost (MYR 28,000).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This is a time-critical situation. If RC members want to discuss live before the meeting, I'm available Thursday evening KL time for a call.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Daichi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8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Fri 28 Mar 2025, 09:14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Hadar Caspit &lt;HadarC@ABSx62256373.OnMicrosoft.com&gt;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OmarB@ABSx62256373.OnMicrosoft.com; DaichiM@ABSx62256373.OnMicrosoft.com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WillB@ABSx62256373.OnMicrosoft.com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RE: Cilegon Escalation — CFO View</w:t>
      </w:r>
    </w:p>
    <w:p/>
    <w:p>
      <w:pPr>
        <w:spacing w:after="80"/>
      </w:pPr>
      <w:r>
        <w:rPr>
          <w:rFonts w:ascii="Segoe UI" w:hAnsi="Segoe UI"/>
          <w:sz w:val="20"/>
        </w:rPr>
        <w:t>Omar, Daichi,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Two points from finance perspective: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1. CILEGON REVENUE AT RISK DISCLOSURE: If BPOM issues a full site production suspension, this will likely constitute a material event requiring Bursa Malaysia disclosure (Chapter 9 — affecting &gt;5% of Division revenue). I'm flagging this to our Company Secretary now so we are prepared. Will — please confirm disclosure threshold.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2. INSURANCE: Zava's Property All Risks + Business Interruption policy (Munich Re, premium MYR 4.8M/year) covers regulatory-related shutdowns IF the underlying cause is covered peril. However, enforcement actions triggered by our own non-compliance are typically excluded. I'll have our Group Treasury confirm by Monday — but we should not count on insurance proceeds here.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Also: my NPL submission will be ready by COB 31 March as requested. Q1 FY2025 management accounts just finalised — NPL position: 21.7% (unchanged from earlier estimate). No deterioration since Q4 FY2024 — this is modestly positive.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Hadar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Segoe UI" w:hAnsi="Segoe UI"/>
          <w:b/>
          <w:color w:val="1F2D55"/>
          <w:sz w:val="18"/>
        </w:rPr>
        <w:t xml:space="preserve">Email 9 of 10  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Sun 30 Mar 2025, 14:28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Daichi Maruyama &lt;DaichiM@ABSx62256373.OnMicrosoft.com&gt;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OmarB@ABSx62256373.OnMicrosoft.com; HadarC@ABSx62256373.OnMicrosoft.com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WillB@ABSx62256373.OnMicrosoft.com; SoniaR@ABSx62256373.OnMicrosoft.com</w:t>
      </w:r>
    </w:p>
    <w:p>
      <w:pPr>
        <w:spacing w:after="20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POSITIVE UPDATE: Cilegon Notice 3 CAPA COMPLETED</w:t>
      </w:r>
    </w:p>
    <w:p/>
    <w:p>
      <w:pPr>
        <w:spacing w:after="80"/>
      </w:pPr>
      <w:r>
        <w:rPr>
          <w:rFonts w:ascii="Segoe UI" w:hAnsi="Segoe UI"/>
          <w:sz w:val="20"/>
        </w:rPr>
        <w:t>All,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Good news on a Sunday: Budi Hartono (Cilegon Plant Manager) just reported that Notice 3 CAPA (PPE programme) is FULLY COMPLETED as of today 30 March.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Actions completed:</w:t>
      </w:r>
    </w:p>
    <w:p>
      <w:pPr>
        <w:spacing w:after="80"/>
      </w:pPr>
      <w:r>
        <w:rPr>
          <w:rFonts w:ascii="Segoe UI" w:hAnsi="Segoe UI"/>
          <w:sz w:val="20"/>
        </w:rPr>
        <w:t>• Full PPE audit of all 284 personnel at site: Completed 28-30 Mar</w:t>
      </w:r>
    </w:p>
    <w:p>
      <w:pPr>
        <w:spacing w:after="80"/>
      </w:pPr>
      <w:r>
        <w:rPr>
          <w:rFonts w:ascii="Segoe UI" w:hAnsi="Segoe UI"/>
          <w:sz w:val="20"/>
        </w:rPr>
        <w:t>• PPE replacement/upgrade: MYR 84,000 spend on new respiratory protection and chemical splash suits</w:t>
      </w:r>
    </w:p>
    <w:p>
      <w:pPr>
        <w:spacing w:after="80"/>
      </w:pPr>
      <w:r>
        <w:rPr>
          <w:rFonts w:ascii="Segoe UI" w:hAnsi="Segoe UI"/>
          <w:sz w:val="20"/>
        </w:rPr>
        <w:t>• PPE refresher training: All shift supervisors trained 29-30 Mar (documentation ready for BPOM)</w:t>
      </w:r>
    </w:p>
    <w:p>
      <w:pPr>
        <w:spacing w:after="80"/>
      </w:pPr>
      <w:r>
        <w:rPr>
          <w:rFonts w:ascii="Segoe UI" w:hAnsi="Segoe UI"/>
          <w:sz w:val="20"/>
        </w:rPr>
        <w:t>• PPE compliance monitoring system: Digital check-in via QR code at each entry point — LIVE from today</w:t>
      </w:r>
    </w:p>
    <w:p>
      <w:pPr>
        <w:spacing w:after="80"/>
      </w:pPr>
      <w:r>
        <w:rPr>
          <w:rFonts w:ascii="Segoe UI" w:hAnsi="Segoe UI"/>
          <w:sz w:val="20"/>
        </w:rPr>
        <w:t>• BPOM notification letter: Sent today via registered post + email (Ref: Cilegon-BPOM-CAPA3-Complete-30032025)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BPOM site inspection will be requested for the week of 7 April. If inspection passes, all 3 enforcement notices will be formally closed.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The risk of full site suspension has been significantly reduced. The 2 product lines on hold (Sodium Lauryl Sulfate and Chlorinated Paraffin) can resume production subject to BPOM re-inspection.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Revenue recovery: MYR 28M for remainder of FY2025 if lines resume by end April.</w:t>
      </w:r>
    </w:p>
    <w:p>
      <w:pPr>
        <w:spacing w:after="80"/>
      </w:pPr>
    </w:p>
    <w:p>
      <w:pPr>
        <w:spacing w:after="80"/>
      </w:pPr>
      <w:r>
        <w:rPr>
          <w:rFonts w:ascii="Segoe UI" w:hAnsi="Segoe UI"/>
          <w:sz w:val="20"/>
        </w:rPr>
        <w:t>Daichi</w:t>
      </w:r>
    </w:p>
    <w:p/>
    <w:p>
      <w:pPr>
        <w:spacing w:after="0"/>
      </w:pPr>
      <w:r>
        <w:rPr>
          <w:color w:val="CCCC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4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Email 10 of 10  </w:t>
      </w:r>
      <w:r>
        <w:rPr>
          <w:rFonts w:ascii="Segoe UI" w:hAnsi="Segoe UI"/>
          <w:b/>
          <w:color w:val="C00000"/>
          <w:sz w:val="18"/>
        </w:rPr>
        <w:t>[LATEST — START HERE]</w:t>
      </w:r>
    </w:p>
    <w:p>
      <w:pPr>
        <w:spacing w:after="2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Date: </w:t>
      </w:r>
      <w:r>
        <w:rPr>
          <w:rFonts w:ascii="Segoe UI" w:hAnsi="Segoe UI"/>
          <w:sz w:val="18"/>
        </w:rPr>
        <w:t>Mon 31 Mar 2025, 10:00</w:t>
      </w:r>
    </w:p>
    <w:p>
      <w:pPr>
        <w:spacing w:after="2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From: </w:t>
      </w:r>
      <w:r>
        <w:rPr>
          <w:rFonts w:ascii="Segoe UI" w:hAnsi="Segoe UI"/>
          <w:sz w:val="18"/>
        </w:rPr>
        <w:t>Omar Bouchard &lt;OmarB@ABSx62256373.OnMicrosoft.com&gt;</w:t>
      </w:r>
    </w:p>
    <w:p>
      <w:pPr>
        <w:spacing w:after="2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To: </w:t>
      </w:r>
      <w:r>
        <w:rPr>
          <w:rFonts w:ascii="Segoe UI" w:hAnsi="Segoe UI"/>
          <w:sz w:val="18"/>
        </w:rPr>
        <w:t>HadarC@ABSx62256373.OnMicrosoft.com; DaichiM@ABSx62256373.OnMicrosoft.com; WillB@ABSx62256373.OnMicrosoft.com; SoniaR@ABSx62256373.OnMicrosoft.com</w:t>
      </w:r>
    </w:p>
    <w:p>
      <w:pPr>
        <w:spacing w:after="2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Cc: </w:t>
      </w:r>
      <w:r>
        <w:rPr>
          <w:rFonts w:ascii="Segoe UI" w:hAnsi="Segoe UI"/>
          <w:sz w:val="18"/>
        </w:rPr>
        <w:t>groupceo@zavagroup.com; Marcus Chen &lt;MarcusC@zavagroup.com&gt;</w:t>
      </w:r>
    </w:p>
    <w:p>
      <w:pPr>
        <w:spacing w:after="20"/>
        <w:shd w:val="clear" w:color="auto" w:fill="EEF4FF"/>
      </w:pPr>
      <w:r>
        <w:rPr>
          <w:rFonts w:ascii="Segoe UI" w:hAnsi="Segoe UI"/>
          <w:b/>
          <w:color w:val="1F2D55"/>
          <w:sz w:val="18"/>
        </w:rPr>
        <w:t xml:space="preserve">Subject: </w:t>
      </w:r>
      <w:r>
        <w:rPr>
          <w:rFonts w:ascii="Segoe UI" w:hAnsi="Segoe UI"/>
          <w:sz w:val="18"/>
        </w:rPr>
        <w:t>RC Pack: Final Status + Pre-Read Distribution (7 Apr RC)</w:t>
      </w:r>
    </w:p>
    <w:p/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All RC Members,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Pre-read pack for the 7 April Risk Committee is now complete and uploaded: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SharePoint: Risk Committee &gt; April 2025 RC Pack &gt; [All documents]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SUBMISSIONS STATUS: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✓ Group Risk Dashboard Q1 FY2025 — Omar (uploaded 28 Mar)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✓ Cilegon EHS — 3 Notices Update — Daichi (uploaded 27 Mar; updated 31 Mar with Sunday's CAPA closure)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✓ RSPO/Perkebunan Lestari Update — Daichi (uploaded 27 Mar)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✓ Coal Trading Policy Amendment RC-2025-008 — Omar/Will (uploaded 28 Mar; vote required)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✓ EUDR Regulatory Risk Memo — Will (uploaded 27 Mar)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✓ People Risk Snapshot — Sonia (uploaded 28 Mar)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✓ Cyber Risk Register Summary — IT Security (uploaded 28 Mar)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⏳ Zava Bank NPL Update — Hadar (expected COB today 31 Mar)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KEY HIGHLIGHTS for RC attention: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1. Cilegon: All 3 CAPA closed as of 30 Mar — BPOM inspection week of 7 Apr. Immediate closure risk AVERTED.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2. NPL: 21.7% — stable, not deteriorating. BNM bilateral meeting 2 Apr — update at RC.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3. Coal Policy: Vote required — new VaR-based limit framework replaces notional USD limit.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4. EUDR: 30 Dec 2025 deadline — action required NOW on traceability platform and ID estate mapping.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RC Meeting: Monday 7 April 2025, 09:00-13:00, Board Room, Menara Zava KL Level 54.</w:t>
      </w: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Dial-in: Teams link circulated separately.</w:t>
      </w:r>
    </w:p>
    <w:p>
      <w:pPr>
        <w:spacing w:after="80"/>
        <w:shd w:val="clear" w:color="auto" w:fill="EEF4FF"/>
      </w:pPr>
    </w:p>
    <w:p>
      <w:pPr>
        <w:spacing w:after="80"/>
        <w:shd w:val="clear" w:color="auto" w:fill="EEF4FF"/>
      </w:pPr>
      <w:r>
        <w:rPr>
          <w:rFonts w:ascii="Segoe UI" w:hAnsi="Segoe UI"/>
          <w:sz w:val="20"/>
        </w:rPr>
        <w:t>Omar Bouchard | Group CRO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