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32"/>
        </w:rPr>
        <w:t>EMAIL THREAD: ZavaGen Sitagliptin — BPfK/BPOM Registration: Regulatory Query &amp; Response</w:t>
      </w:r>
    </w:p>
    <w:p>
      <w:pPr>
        <w:jc w:val="center"/>
      </w:pPr>
      <w:r>
        <w:rPr>
          <w:color w:val="606080"/>
          <w:sz w:val="18"/>
        </w:rPr>
        <w:t>Thread count: 9 emails  |  Reference file: 17_Zava_Pharma_Pipeline.xlsx</w:t>
      </w:r>
    </w:p>
    <w:p>
      <w:pPr>
        <w:jc w:val="center"/>
      </w:pPr>
      <w:r>
        <w:rPr>
          <w:color w:val="0078D4"/>
          <w:sz w:val="18"/>
        </w:rPr>
        <w:t>💡 Demo tip: Use Copilot in Outlook to draft a formal regulatory response; use Notebook to cross-reference the dossier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1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10 Feb 2025, 11:22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Dr. Noorhasimah Ismail &lt;noorhasimah.ismail@bpfk.gov.my&gt;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pharmareg@zavagroup.com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Product Registration Query: ZavaGen Sitagliptin 25/50/100mg — Dossier Ref PB/2024/ZV-0184</w:t>
      </w:r>
    </w:p>
    <w:p/>
    <w:p>
      <w:pPr>
        <w:spacing w:after="80"/>
      </w:pPr>
      <w:r>
        <w:rPr>
          <w:rFonts w:ascii="Segoe UI" w:hAnsi="Segoe UI"/>
          <w:sz w:val="20"/>
        </w:rPr>
        <w:t>Dear Ms. Priya Nair (Zava Pharma Regulatory Affairs),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RE: Product Registration Application — ZavaGen Sitagliptin Phosphate 25mg, 50mg, 100mg Tablets</w:t>
      </w:r>
    </w:p>
    <w:p>
      <w:pPr>
        <w:spacing w:after="80"/>
      </w:pPr>
      <w:r>
        <w:rPr>
          <w:rFonts w:ascii="Segoe UI" w:hAnsi="Segoe UI"/>
          <w:sz w:val="20"/>
        </w:rPr>
        <w:t>Dossier Reference: PB/2024/ZV-0184</w:t>
      </w:r>
    </w:p>
    <w:p>
      <w:pPr>
        <w:spacing w:after="80"/>
      </w:pPr>
      <w:r>
        <w:rPr>
          <w:rFonts w:ascii="Segoe UI" w:hAnsi="Segoe UI"/>
          <w:sz w:val="20"/>
        </w:rPr>
        <w:t>Application Date: 15 November 2024</w:t>
      </w:r>
    </w:p>
    <w:p>
      <w:pPr>
        <w:spacing w:after="80"/>
      </w:pPr>
      <w:r>
        <w:rPr>
          <w:rFonts w:ascii="Segoe UI" w:hAnsi="Segoe UI"/>
          <w:sz w:val="20"/>
        </w:rPr>
        <w:t>Module: CTD Format, Module 3 Quality and Module 5 Clinical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The National Pharmaceutical Regulatory Agency (NPRA), Ministry of Health Malaysia — Pharmaceutical Services Programme has reviewed your initial dossier submission for the above product.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We require clarification and additional data on the following deficiencies before proceeding to Phase 2 review: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1 (Module 3 — Quality):</w:t>
      </w:r>
    </w:p>
    <w:p>
      <w:pPr>
        <w:spacing w:after="80"/>
      </w:pPr>
      <w:r>
        <w:rPr>
          <w:rFonts w:ascii="Segoe UI" w:hAnsi="Segoe UI"/>
          <w:sz w:val="20"/>
        </w:rPr>
        <w:t>Your bioequivalence (BE) study (Protocol ZV-SITA-BE-2024-001) was conducted at SunBio Clinical Research, Shah Alam. The study report states the reference product used was Januvia® 100mg (MSD Malaysia). Please confirm: (a) the batch number and expiry date of the reference product used, (b) whether Januvia® was purchased from a Malaysian-registered pharmacy or directly from MSD. NPRA requires reference product traceability documentation per ASEAN Pharmaceutical Product Working Group (PPWG) guidelines.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2 (Module 3 — Dissolution):</w:t>
      </w:r>
    </w:p>
    <w:p>
      <w:pPr>
        <w:spacing w:after="80"/>
      </w:pPr>
      <w:r>
        <w:rPr>
          <w:rFonts w:ascii="Segoe UI" w:hAnsi="Segoe UI"/>
          <w:sz w:val="20"/>
        </w:rPr>
        <w:t>The dissolution profile comparison (f2 similarity factor) submitted shows f2 = 58 for the 100mg strength in pH 6.8 phosphate buffer. NPRA threshold for acceptance is f2 ≥ 50. However, for BCS Class III drugs, a stricter interpretation may apply. Please provide: (a) raw dissolution data (all 12 vessels), (b) coefficient of variation (CV) for each time point, (c) justification for BCS Class II classification stated in your dossier.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3 (Module 5 — Clinical):</w:t>
      </w:r>
    </w:p>
    <w:p>
      <w:pPr>
        <w:spacing w:after="80"/>
      </w:pPr>
      <w:r>
        <w:rPr>
          <w:rFonts w:ascii="Segoe UI" w:hAnsi="Segoe UI"/>
          <w:sz w:val="20"/>
        </w:rPr>
        <w:t>The BE study population: 24 healthy Malaysian volunteers. Please confirm ethnic composition breakdown as required under Malaysian BE Guidelines 2019 (minimum 12 Malay/Bumiputera volunteers per BE study population of 24).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Please respond to all three deficiencies within 60 days of this letter date (deadline: 11 April 2025).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Dr. Noorhasimah Ismail | Senior Pharmacist (Pharmaceutical Evaluation) | NPRA/BPfK, MOH Malaysia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2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10 Feb 2025, 16:08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Nair &lt;PriyaN@zavagroup.com&gt;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pharmareg@zavagroup.com; Dr. Ahmad Fauzi &lt;AhmadF@zavagroup.com&gt;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FWD: BPfK Query — ZavaGen Sitagliptin — URGENT — Response Required by 11 Apr</w:t>
      </w:r>
    </w:p>
    <w:p/>
    <w:p>
      <w:pPr>
        <w:spacing w:after="80"/>
      </w:pPr>
      <w:r>
        <w:rPr>
          <w:rFonts w:ascii="Segoe UI" w:hAnsi="Segoe UI"/>
          <w:sz w:val="20"/>
        </w:rPr>
        <w:t>Dear 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Please find forwarded the BPfK query letter received today for our Sitagliptin registration (Dossier PB/2024/ZV-0184).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Impact Assessment:</w:t>
      </w:r>
    </w:p>
    <w:p>
      <w:pPr>
        <w:spacing w:after="80"/>
      </w:pPr>
      <w:r>
        <w:rPr>
          <w:rFonts w:ascii="Segoe UI" w:hAnsi="Segoe UI"/>
          <w:sz w:val="20"/>
        </w:rPr>
        <w:t>• Target registration: Q2 2026 (as per pipeline plan)</w:t>
      </w:r>
    </w:p>
    <w:p>
      <w:pPr>
        <w:spacing w:after="80"/>
      </w:pPr>
      <w:r>
        <w:rPr>
          <w:rFonts w:ascii="Segoe UI" w:hAnsi="Segoe UI"/>
          <w:sz w:val="20"/>
        </w:rPr>
        <w:t>• BPfK has given us 60 days to respond (deadline 11 Apr 2025)</w:t>
      </w:r>
    </w:p>
    <w:p>
      <w:pPr>
        <w:spacing w:after="80"/>
      </w:pPr>
      <w:r>
        <w:rPr>
          <w:rFonts w:ascii="Segoe UI" w:hAnsi="Segoe UI"/>
          <w:sz w:val="20"/>
        </w:rPr>
        <w:t>• If we miss the 60-day window, the dossier goes back to 'queue' and we lose our Phase 1 review status — estimated delay: 6-9 months</w:t>
      </w:r>
    </w:p>
    <w:p>
      <w:pPr>
        <w:spacing w:after="80"/>
      </w:pPr>
      <w:r>
        <w:rPr>
          <w:rFonts w:ascii="Segoe UI" w:hAnsi="Segoe UI"/>
          <w:sz w:val="20"/>
        </w:rPr>
        <w:t>• ZavaGen Sitagliptin revenue projection Year 1: MYR 120M — delay of 6 months = MYR 60M revenue impact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initial assessment of the 3 deficiencies:</w:t>
      </w:r>
    </w:p>
    <w:p>
      <w:pPr>
        <w:spacing w:after="80"/>
      </w:pPr>
      <w:r>
        <w:rPr>
          <w:rFonts w:ascii="Segoe UI" w:hAnsi="Segoe UI"/>
          <w:sz w:val="20"/>
        </w:rPr>
        <w:t>• Deficiency 1: Resolvable — SunBio has the reference product batch records. Estimated time to get documentation: 1 week.</w:t>
      </w:r>
    </w:p>
    <w:p>
      <w:pPr>
        <w:spacing w:after="80"/>
      </w:pPr>
      <w:r>
        <w:rPr>
          <w:rFonts w:ascii="Segoe UI" w:hAnsi="Segoe UI"/>
          <w:sz w:val="20"/>
        </w:rPr>
        <w:t>• Deficiency 2: More complex. The f2 = 58 result is borderline. Raw data available. However, the BCS Class II vs III classification issue may require our formulation team (Dr. Ahmad Fauzi) to prepare a scientific justification. Estimated 3 weeks.</w:t>
      </w:r>
    </w:p>
    <w:p>
      <w:pPr>
        <w:spacing w:after="80"/>
      </w:pPr>
      <w:r>
        <w:rPr>
          <w:rFonts w:ascii="Segoe UI" w:hAnsi="Segoe UI"/>
          <w:sz w:val="20"/>
        </w:rPr>
        <w:t>• Deficiency 3: Resolvable — we have full ethnic composition data (14 Malay, 6 Chinese, 4 Indian — compliant). It was an oversight that this wasn't in the submission. 3 days to prepare.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need sign-off to engage SunBio and Dr. Fauzi immediately. Total response preparation: 3-4 weeks. Timeline is tight but achievable before 11 Apr.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Priya Nair | Regulatory Affairs Manager, ASEAN | Zava Pharma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3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Tue 11 Feb 2025, 09:14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PriyaN@zavagroup.com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Dr. Ahmad Fauzi &lt;AhmadF@zavagroup.com&gt;; pharmareg@zavagroup.com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BPfK Query — Sitagliptin — Approved to Proceed</w:t>
      </w:r>
    </w:p>
    <w:p/>
    <w:p>
      <w:pPr>
        <w:spacing w:after="80"/>
      </w:pPr>
      <w:r>
        <w:rPr>
          <w:rFonts w:ascii="Segoe UI" w:hAnsi="Segoe UI"/>
          <w:sz w:val="20"/>
        </w:rPr>
        <w:t>Priya, Dr. Fauzi,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Approved. Please proceed immediately with response preparation.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priorities:</w:t>
      </w:r>
    </w:p>
    <w:p>
      <w:pPr>
        <w:spacing w:after="80"/>
      </w:pPr>
      <w:r>
        <w:rPr>
          <w:rFonts w:ascii="Segoe UI" w:hAnsi="Segoe UI"/>
          <w:sz w:val="20"/>
        </w:rPr>
        <w:t>1. Deficiency 3 (ethnic composition) — submit to BPfK as a standalone response within 5 working days. This shows BPfK we are responsive and buys goodwill for the more complex items.</w:t>
      </w:r>
    </w:p>
    <w:p>
      <w:pPr>
        <w:spacing w:after="80"/>
      </w:pPr>
      <w:r>
        <w:rPr>
          <w:rFonts w:ascii="Segoe UI" w:hAnsi="Segoe UI"/>
          <w:sz w:val="20"/>
        </w:rPr>
        <w:t>2. Deficiency 1 (reference product traceability) — get SunBio records. Do we need a formal request to MSD Malaysia? If yes, I'll make a call to their Medical Affairs VP.</w:t>
      </w:r>
    </w:p>
    <w:p>
      <w:pPr>
        <w:spacing w:after="80"/>
      </w:pPr>
      <w:r>
        <w:rPr>
          <w:rFonts w:ascii="Segoe UI" w:hAnsi="Segoe UI"/>
          <w:sz w:val="20"/>
        </w:rPr>
        <w:t>3. Deficiency 2 (dissolution + BCS classification) — this is our most important deficiency. Dr. Fauzi, I need your honest assessment: is f2=58 defensible for BCS Class II? If not, do we need to redo any dissolution experiments? We have budget for this — do NOT cut corners on the science.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Please set up a weekly call — every Friday 10:00 — until the response is submitted.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I'll inform Hadar (pipeline revenue impact) and flag to Marcus for the Board pack strategy update.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 Maruyama | Group COO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4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14 Feb 2025, 16:44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Dr. Ahmad Fauzi &lt;AhmadF@zavagroup.com&gt;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PriyaN@zavagroup.com; 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pharmareg@zavagroup.com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Deficiency 2 Technical Assessment — Sitagliptin BCS Classification</w:t>
      </w:r>
    </w:p>
    <w:p/>
    <w:p>
      <w:pPr>
        <w:spacing w:after="80"/>
      </w:pPr>
      <w:r>
        <w:rPr>
          <w:rFonts w:ascii="Segoe UI" w:hAnsi="Segoe UI"/>
          <w:sz w:val="20"/>
        </w:rPr>
        <w:t>Dear Priya, 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have completed my technical review of Deficiency 2. My findings: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BCS CLASSIFICATION:</w:t>
      </w:r>
    </w:p>
    <w:p>
      <w:pPr>
        <w:spacing w:after="80"/>
      </w:pPr>
      <w:r>
        <w:rPr>
          <w:rFonts w:ascii="Segoe UI" w:hAnsi="Segoe UI"/>
          <w:sz w:val="20"/>
        </w:rPr>
        <w:t>Sitagliptin phosphate is classified as BCS Class III in most international pharmacopeial references (WHO, EMA) — high solubility, low permeability. Our dossier stated BCS Class II (low solubility, low permeability) — this was an error in our technical overview section.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IMPLICATIONS:</w:t>
      </w:r>
    </w:p>
    <w:p>
      <w:pPr>
        <w:spacing w:after="80"/>
      </w:pPr>
      <w:r>
        <w:rPr>
          <w:rFonts w:ascii="Segoe UI" w:hAnsi="Segoe UI"/>
          <w:sz w:val="20"/>
        </w:rPr>
        <w:t>For BCS Class III drugs, NPRA Malaysia applies in vitro dissolution criteria more strictly per the ASEAN BE Guidelines 2019 Annex II. However, BCS Class III can also qualify for a biowaiver (no BE study required) for lower strengths if the 100mg strength has an established BE study.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STRATEGY RECOMMENDATION:</w:t>
      </w:r>
    </w:p>
    <w:p>
      <w:pPr>
        <w:spacing w:after="80"/>
      </w:pPr>
      <w:r>
        <w:rPr>
          <w:rFonts w:ascii="Segoe UI" w:hAnsi="Segoe UI"/>
          <w:sz w:val="20"/>
        </w:rPr>
        <w:t>Rather than defending our f2=58 result under BCS Class II, I recommend:</w:t>
      </w:r>
    </w:p>
    <w:p>
      <w:pPr>
        <w:spacing w:after="80"/>
      </w:pPr>
      <w:r>
        <w:rPr>
          <w:rFonts w:ascii="Segoe UI" w:hAnsi="Segoe UI"/>
          <w:sz w:val="20"/>
        </w:rPr>
        <w:t>1. ACKNOWLEDGE the BCS Class III classification (correct our error)</w:t>
      </w:r>
    </w:p>
    <w:p>
      <w:pPr>
        <w:spacing w:after="80"/>
      </w:pPr>
      <w:r>
        <w:rPr>
          <w:rFonts w:ascii="Segoe UI" w:hAnsi="Segoe UI"/>
          <w:sz w:val="20"/>
        </w:rPr>
        <w:t>2. INVOKE the BCS Class III biowaiver pathway for 25mg and 50mg strengths (reference: WHO Technical Report Series No. 992, 2015)</w:t>
      </w:r>
    </w:p>
    <w:p>
      <w:pPr>
        <w:spacing w:after="80"/>
      </w:pPr>
      <w:r>
        <w:rPr>
          <w:rFonts w:ascii="Segoe UI" w:hAnsi="Segoe UI"/>
          <w:sz w:val="20"/>
        </w:rPr>
        <w:t>3. For 100mg: submit the f2=58 raw data with additional statistical analysis — I believe we can show the CV meets NPRA requirements</w:t>
      </w:r>
    </w:p>
    <w:p>
      <w:pPr>
        <w:spacing w:after="80"/>
      </w:pPr>
      <w:r>
        <w:rPr>
          <w:rFonts w:ascii="Segoe UI" w:hAnsi="Segoe UI"/>
          <w:sz w:val="20"/>
        </w:rPr>
        <w:t>4. Provide a scientific literature package: 5 published papers showing Sitagliptin dissolution-absorption correlation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This approach is STRONGER than defending the Class II error. It positions us as scientifically rigorous.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TIMELINE: I need 2 weeks to prepare the scientific justification and literature package.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Dr. Ahmad Fauzi | Principal Scientist, Formulation | Zava Pharma Shah Alam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5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21 Feb 2025, 11:08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Nair &lt;PriyaN@zavagroup.com&gt;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Dr. Ahmad Fauzi &lt;AhmadF@zavagroup.com&gt;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Weekly Update — Sitagliptin Response (Week 2 of 4)</w:t>
      </w:r>
    </w:p>
    <w:p/>
    <w:p>
      <w:pPr>
        <w:spacing w:after="80"/>
      </w:pPr>
      <w:r>
        <w:rPr>
          <w:rFonts w:ascii="Segoe UI" w:hAnsi="Segoe UI"/>
          <w:sz w:val="20"/>
        </w:rPr>
        <w:t>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Week 2 progress update: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3 (Ethnic composition): SUBMITTED to BPfK 17 Feb. BPfK acknowledged receipt — Dr. Noorhasimah confirmed satisfied with this item. ✓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1 (Reference product traceability): SunBio provided batch records. Reference Januvia® Batch No. 23K048, Expiry Mar 2026 — purchased from Guardian Pharmacy Mid Valley 14 Aug 2024 (receipt and pharmacy invoice attached to response package). MSD Malaysia confirmed in writing that Guardian is an authorised reseller. Documentation complete — ready for submission as part of main response package.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DEFICIENCY 2 (BCS Classification + Dissolution): Dr. Fauzi's BCS Class III strategy paper at first draft stage. Literature review: 8 papers identified (3 WHO TRS, 5 peer-reviewed journals). Raw dissolution data compiled. Additional statistical analysis (CV calculation): ALL time points CV &lt;20% — meets NPRA threshold.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BPOM Indonesia (parallel registration, Dossier BD/2024/ZV-0184):</w:t>
      </w:r>
    </w:p>
    <w:p>
      <w:pPr>
        <w:spacing w:after="80"/>
      </w:pPr>
      <w:r>
        <w:rPr>
          <w:rFonts w:ascii="Segoe UI" w:hAnsi="Segoe UI"/>
          <w:sz w:val="20"/>
        </w:rPr>
        <w:t>Note: BPOM Indonesia has NOT raised any query on the same dossier. However, if BPfK's BCS Class III acknowledgement is accepted, we should proactively amend the BPOM dossier too — otherwise we'll have inconsistent regulatory filings across markets.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On track for full submission by 31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Priya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6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28 Feb 2025, 16:22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Dr. Ahmad Fauzi &lt;AhmadF@zavagroup.com&gt;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PriyaN@zavagroup.com; 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pharmareg@zavagroup.com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Deficiency 2 Scientific Justification — COMPLETE</w:t>
      </w:r>
    </w:p>
    <w:p/>
    <w:p>
      <w:pPr>
        <w:spacing w:after="80"/>
      </w:pPr>
      <w:r>
        <w:rPr>
          <w:rFonts w:ascii="Segoe UI" w:hAnsi="Segoe UI"/>
          <w:sz w:val="20"/>
        </w:rPr>
        <w:t>Priya, 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The BCS Class III scientific justification package is complete. Summary of what we've prepared: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Document: 'ZavaGen Sitagliptin — Reclassification to BCS Class III and Scientific Justification for Dissolution Profile Acceptance' (22 pages + appendices)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Key arguments:</w:t>
      </w:r>
    </w:p>
    <w:p>
      <w:pPr>
        <w:spacing w:after="80"/>
      </w:pPr>
      <w:r>
        <w:rPr>
          <w:rFonts w:ascii="Segoe UI" w:hAnsi="Segoe UI"/>
          <w:sz w:val="20"/>
        </w:rPr>
        <w:t>1. BCS Classification Correction: Sitagliptin phosphate log P = -1.6 (highly hydrophilic) — clearly BCS Class III. Our original Class II designation was based on an outdated 2019 internal database. Corrected reference: FDA BCS guidance 2022 + WHO TRS 992.</w:t>
      </w:r>
    </w:p>
    <w:p>
      <w:pPr>
        <w:spacing w:after="80"/>
      </w:pPr>
      <w:r>
        <w:rPr>
          <w:rFonts w:ascii="Segoe UI" w:hAnsi="Segoe UI"/>
          <w:sz w:val="20"/>
        </w:rPr>
        <w:t>2. Dissolution Performance (100mg): f2 = 58 with all CV &lt;15%. Per NPRA Annex II, f2 ≥ 50 is acceptable when CV criteria are met. Our data is compliant.</w:t>
      </w:r>
    </w:p>
    <w:p>
      <w:pPr>
        <w:spacing w:after="80"/>
      </w:pPr>
      <w:r>
        <w:rPr>
          <w:rFonts w:ascii="Segoe UI" w:hAnsi="Segoe UI"/>
          <w:sz w:val="20"/>
        </w:rPr>
        <w:t>3. Biowaiver Justification (25mg + 50mg): Full BCS Class III biowaiver argument — proportional composition, same manufacturing process, dose proportional dissolution. This eliminates the need for separate BE studies for lower strengths.</w:t>
      </w:r>
    </w:p>
    <w:p>
      <w:pPr>
        <w:spacing w:after="80"/>
      </w:pPr>
      <w:r>
        <w:rPr>
          <w:rFonts w:ascii="Segoe UI" w:hAnsi="Segoe UI"/>
          <w:sz w:val="20"/>
        </w:rPr>
        <w:t>4. Literature package: 8 publications + FDA/EMA/WHO BCS Class III guidance documents.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EXPECTED OUTCOME: BPfK should accept this response. Dr. Noorhasimah is a respected pharmacist — she will appreciate the scientific rigour.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RISK: Low. The biowaiver argument is well-established internationally. Worst case: BPfK requests one additional dissolution experiment (easily done in 2 weeks).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Total response package ready for Priya to compile and submit.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Dr. Fauzi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7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10 Mar 2025, 09:00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Nair &lt;PriyaN@zavagroup.com&gt;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Dr. Ahmad Fauzi &lt;AhmadF@zavagroup.com&gt;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SUBMITTED: BPfK Full Response — ZavaGen Sitagliptin</w:t>
      </w:r>
    </w:p>
    <w:p/>
    <w:p>
      <w:pPr>
        <w:spacing w:after="80"/>
      </w:pPr>
      <w:r>
        <w:rPr>
          <w:rFonts w:ascii="Segoe UI" w:hAnsi="Segoe UI"/>
          <w:sz w:val="20"/>
        </w:rPr>
        <w:t>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Full response package submitted to BPfK today 10 March 2025 — 32 days before the 11 April deadline.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Submission summary:</w:t>
      </w:r>
    </w:p>
    <w:p>
      <w:pPr>
        <w:spacing w:after="80"/>
      </w:pPr>
      <w:r>
        <w:rPr>
          <w:rFonts w:ascii="Segoe UI" w:hAnsi="Segoe UI"/>
          <w:sz w:val="20"/>
        </w:rPr>
        <w:t>• Physical dossier: 2 volumes, delivered by hand to Level 3 BPfK Jalan Universiti today at 09:00</w:t>
      </w:r>
    </w:p>
    <w:p>
      <w:pPr>
        <w:spacing w:after="80"/>
      </w:pPr>
      <w:r>
        <w:rPr>
          <w:rFonts w:ascii="Segoe UI" w:hAnsi="Segoe UI"/>
          <w:sz w:val="20"/>
        </w:rPr>
        <w:t>• Electronic submission: BPfK eDossier Portal (Dossier Ref PB/2024/ZV-0184) — all 3 deficiencies addressed</w:t>
      </w:r>
    </w:p>
    <w:p>
      <w:pPr>
        <w:spacing w:after="80"/>
      </w:pPr>
      <w:r>
        <w:rPr>
          <w:rFonts w:ascii="Segoe UI" w:hAnsi="Segoe UI"/>
          <w:sz w:val="20"/>
        </w:rPr>
        <w:t>• Covering letter: Personally addressed to Dr. Noorhasimah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BPOM Indonesia: Proactive dossier amendment also submitted today (Ref BD/2024/ZV-0184) — BCS Class III reclassification notified.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NEXT STEPS:</w:t>
      </w:r>
    </w:p>
    <w:p>
      <w:pPr>
        <w:spacing w:after="80"/>
      </w:pPr>
      <w:r>
        <w:rPr>
          <w:rFonts w:ascii="Segoe UI" w:hAnsi="Segoe UI"/>
          <w:sz w:val="20"/>
        </w:rPr>
        <w:t>• BPfK Phase 2 review typically takes 4-6 months after deficiency closure</w:t>
      </w:r>
    </w:p>
    <w:p>
      <w:pPr>
        <w:spacing w:after="80"/>
      </w:pPr>
      <w:r>
        <w:rPr>
          <w:rFonts w:ascii="Segoe UI" w:hAnsi="Segoe UI"/>
          <w:sz w:val="20"/>
        </w:rPr>
        <w:t>• If no further queries: expected provisional registration letter Q4 2025</w:t>
      </w:r>
    </w:p>
    <w:p>
      <w:pPr>
        <w:spacing w:after="80"/>
      </w:pPr>
      <w:r>
        <w:rPr>
          <w:rFonts w:ascii="Segoe UI" w:hAnsi="Segoe UI"/>
          <w:sz w:val="20"/>
        </w:rPr>
        <w:t>• If additional query raised: +2 months buffer still within Q1 2026 target</w:t>
      </w:r>
    </w:p>
    <w:p>
      <w:pPr>
        <w:spacing w:after="80"/>
      </w:pPr>
      <w:r>
        <w:rPr>
          <w:rFonts w:ascii="Segoe UI" w:hAnsi="Segoe UI"/>
          <w:sz w:val="20"/>
        </w:rPr>
        <w:t>• Product launch target: Q2 2026 (unchanged in pipeline plan)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Priya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8 of 9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4 Apr 2025, 14:48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Dr. Noorhasimah Ismail &lt;noorhasimah.ismail@bpfk.gov.my&gt;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pharmareg@zavagroup.com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PriyaN@zavagroup.com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ZavaGen Sitagliptin — Deficiency Response Acknowledged</w:t>
      </w:r>
    </w:p>
    <w:p/>
    <w:p>
      <w:pPr>
        <w:spacing w:after="80"/>
      </w:pPr>
      <w:r>
        <w:rPr>
          <w:rFonts w:ascii="Segoe UI" w:hAnsi="Segoe UI"/>
          <w:sz w:val="20"/>
        </w:rPr>
        <w:t>Dear Ms. Priya Nair,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We acknowledge receipt of your deficiency response dated 10 March 2025 for Product Dossier PB/2024/ZV-0184 (ZavaGen Sitagliptin Phosphate 25/50/100mg).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NPRA has completed the administrative review of your response. All three deficiencies (1, 2, 3) are now formally CLOSED.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Your dossier has been advanced to Phase 2 Evaluation (Scientific and Clinical Evaluation). The evaluating officer assigned is Dr. Hafizuddin Johari (Clinical Pharmacology Team).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Expected Phase 2 evaluation timeline: 4-6 months from today (estimated: October–December 2025).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Note: The BCS Class III reclassification and biowaiver argument for 25mg and 50mg strengths is accepted in principle. Dr. Hafizuddin may raise questions during Phase 2 if additional clinical data is required.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Should you require an update on the evaluation progress, you may contact the NPRA Products Enquiry Line at +603-7883 5400.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Dr. Noorhasimah Ismail | Senior Pharmacist, NPRA/BPfK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Email 9 of 9  </w:t>
      </w:r>
      <w:r>
        <w:rPr>
          <w:rFonts w:ascii="Segoe UI" w:hAnsi="Segoe UI"/>
          <w:b/>
          <w:color w:val="C00000"/>
          <w:sz w:val="18"/>
        </w:rPr>
        <w:t>[LATEST — START HERE]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4 Apr 2025, 16:12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Nair &lt;PriyaN@zavagroup.com&gt;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Dr. Ahmad Fauzi &lt;AhmadF@zavagroup.com&gt;; pharmareg@zavagroup.com; Marcus Chen &lt;MarcusC@zavagroup.com&gt;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GREAT NEWS: Sitagliptin BPfK Phase 2 — All 3 Deficiencies Closed</w:t>
      </w:r>
    </w:p>
    <w:p/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Mr. Maruyama, Ms. Caspit, Marcus,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Excellent news received this afternoon: BPfK has formally closed all 3 deficiencies and advanced our dossier to Phase 2 Evaluation.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KEY IMPACT ON PIPELINE: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ZavaGen Sitagliptin remains on track for Q2 2026 launch in Malaysia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BCS Class III biowaiver accepted in principle — this means 25mg and 50mg strengths will NOT require separate BE studies — saving us approximately MYR 2.8M in clinical costs and 6 months of timeline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BPOM Indonesia parallel dossier: no change to timeline (BPOM evaluation ongoing, no outstanding queries)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REVENUE IMPACT (positive revision):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Original Year 1 projection: MYR 120M (Malaysia + Indonesia combined)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Revised upward: +MYR 12M due to earlier-than-expected 25mg/50mg availability (biowaiver saves 6 months)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Year 1 revised: MYR 132M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Dr. Fauzi — your BCS Class III strategy was the decisive factor. I'll ensure this is documented as a case study for our regulatory affairs knowledge base.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Marcus — please update the Pharma pipeline slide for the April Board pack accordingly: 'Q2 2026 launch confirmed; revenue projection revised to MYR 132M Year 1.'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Priya Nair | Regulatory Affairs Manager, ASEAN | Zava Pharma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