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32"/>
        </w:rPr>
        <w:t>EMAIL THREAD: BPO Contract Renewals — Sime Darby (May), Bank Mandiri (Sep), Panasonic (Oct) 2025</w:t>
      </w:r>
    </w:p>
    <w:p>
      <w:pPr>
        <w:jc w:val="center"/>
      </w:pPr>
      <w:r>
        <w:rPr>
          <w:color w:val="606080"/>
          <w:sz w:val="18"/>
        </w:rPr>
        <w:t>Thread count: 10 emails  |  Reference file: 15_Zava_BPO_Operations.xlsx</w:t>
      </w:r>
    </w:p>
    <w:p>
      <w:pPr>
        <w:jc w:val="center"/>
      </w:pPr>
      <w:r>
        <w:rPr>
          <w:color w:val="0078D4"/>
          <w:sz w:val="18"/>
        </w:rPr>
        <w:t>💡 Demo tip: Use Copilot in Outlook/Cowork to draft renewal proposals; use Analyst to calculate revenue at risk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1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3 Feb 2025, 09:00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BPO Leadership &lt;bpoleads@zavagroup.com&gt;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HadarC@ABSx62256373.OnMicrosoft.com; 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BPO Contract Renewals FY2025 — CRITICAL: 3 Contracts Expiring H1</w:t>
      </w:r>
    </w:p>
    <w:p/>
    <w:p>
      <w:pPr>
        <w:spacing w:after="80"/>
      </w:pPr>
      <w:r>
        <w:rPr>
          <w:rFonts w:ascii="Segoe UI" w:hAnsi="Segoe UI"/>
          <w:sz w:val="20"/>
        </w:rPr>
        <w:t>BPO Leadership Team (Rajan Krishnamurthy, Mei Ling Tan, Ahmad Zaki),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am flagging three contract renewals as CRITICAL for immediate action. Combined annual contract value: USD 22.4M. These are not routine renewals — each has significant risk.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1. SIME DARBY PROCUREMENT BPO — Expires 31 May 2025 (USD 9.8M/yr)</w:t>
      </w:r>
    </w:p>
    <w:p>
      <w:pPr>
        <w:spacing w:after="80"/>
      </w:pPr>
      <w:r>
        <w:rPr>
          <w:rFonts w:ascii="Segoe UI" w:hAnsi="Segoe UI"/>
          <w:sz w:val="20"/>
        </w:rPr>
        <w:t xml:space="preserve">   Status: Price renegotiation stalled. Sime Darby procurement director wants 20% price reduction. Our SLA score: 92.4%. NPS: 51 (low).</w:t>
      </w:r>
    </w:p>
    <w:p>
      <w:pPr>
        <w:spacing w:after="80"/>
      </w:pPr>
      <w:r>
        <w:rPr>
          <w:rFonts w:ascii="Segoe UI" w:hAnsi="Segoe UI"/>
          <w:sz w:val="20"/>
        </w:rPr>
        <w:t xml:space="preserve">   Risk: HIGH. If not renewed, we lose 480 headcount deployment and USD 9.8M ARR.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2. BANK MANDIRI DOCUMENT PROCESSING — Expires 30 Sep 2025 (USD 8.4M/yr)</w:t>
      </w:r>
    </w:p>
    <w:p>
      <w:pPr>
        <w:spacing w:after="80"/>
      </w:pPr>
      <w:r>
        <w:rPr>
          <w:rFonts w:ascii="Segoe UI" w:hAnsi="Segoe UI"/>
          <w:sz w:val="20"/>
        </w:rPr>
        <w:t xml:space="preserve">   Status: SLA breach in Q3 FY2024 (document accuracy 97.2% vs 99.5% target). Penalty paid MYR 280K. NPS: 44 (very low). Client considering insourcing.</w:t>
      </w:r>
    </w:p>
    <w:p>
      <w:pPr>
        <w:spacing w:after="80"/>
      </w:pPr>
      <w:r>
        <w:rPr>
          <w:rFonts w:ascii="Segoe UI" w:hAnsi="Segoe UI"/>
          <w:sz w:val="20"/>
        </w:rPr>
        <w:t xml:space="preserve">   Risk: VERY HIGH. Bank Mandiri relationship is deteriorating.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3. PANASONIC MALAYSIA PAYROLL &amp; T&amp;E — Expires 31 Oct 2025 (USD 3.8M/yr)</w:t>
      </w:r>
    </w:p>
    <w:p>
      <w:pPr>
        <w:spacing w:after="80"/>
      </w:pPr>
      <w:r>
        <w:rPr>
          <w:rFonts w:ascii="Segoe UI" w:hAnsi="Segoe UI"/>
          <w:sz w:val="20"/>
        </w:rPr>
        <w:t xml:space="preserve">   Status: SLA breach in Q1 FY2025 (payroll on-time 94.8% vs 100% target). Penalty paid USD 45K. NPS: 38 (critical).</w:t>
      </w:r>
    </w:p>
    <w:p>
      <w:pPr>
        <w:spacing w:after="80"/>
      </w:pPr>
      <w:r>
        <w:rPr>
          <w:rFonts w:ascii="Segoe UI" w:hAnsi="Segoe UI"/>
          <w:sz w:val="20"/>
        </w:rPr>
        <w:t xml:space="preserve">   Risk: VERY HIGH. Pan Pacific Hotels (similar profile) lost in Q4 FY2024 — we cannot afford another loss.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need individual recovery plans for each client by Friday 7 February. Each plan must address: (1) root cause of relationship deterioration, (2) specific commercial offer, (3) service improvement commitments, (4) renewal timeline.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2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7 Feb 2025, 17:28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Rajan Krishnamurthy &lt;RajanK@zavagroup.com&gt;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HadarC@ABSx62256373.OnMicrosoft.com; Mei Ling Tan &lt;MeiLT@zavagroup.com&gt;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BPO Contract Recovery Plans — Submitted</w:t>
      </w:r>
    </w:p>
    <w:p/>
    <w:p>
      <w:pPr>
        <w:spacing w:after="80"/>
      </w:pPr>
      <w:r>
        <w:rPr>
          <w:rFonts w:ascii="Segoe UI" w:hAnsi="Segoe UI"/>
          <w:sz w:val="20"/>
        </w:rPr>
        <w:t>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SIME DARBY RECOVERY PLAN:</w:t>
      </w:r>
    </w:p>
    <w:p>
      <w:pPr>
        <w:spacing w:after="80"/>
      </w:pPr>
      <w:r>
        <w:rPr>
          <w:rFonts w:ascii="Segoe UI" w:hAnsi="Segoe UI"/>
          <w:sz w:val="20"/>
        </w:rPr>
        <w:t>Root cause: Our pricing was benchmarked in 2021 — current market rates for procurement BPO have fallen 12-18% due to automation. Sime Darby knows this and is using it in negotiations.</w:t>
      </w:r>
    </w:p>
    <w:p>
      <w:pPr>
        <w:spacing w:after="80"/>
      </w:pPr>
      <w:r>
        <w:rPr>
          <w:rFonts w:ascii="Segoe UI" w:hAnsi="Segoe UI"/>
          <w:sz w:val="20"/>
        </w:rPr>
        <w:t>Commercial offer: 12% price reduction (USD 9.8M → USD 8.6M/yr) in exchange for 18-month extension (vs 12-month requested by Sime Darby). New automation commitments: deploy RPA on PO processing (target: 60% automation, saving them USD 1.2M equivalent — net price to them is effectively 25% lower on delivered cost basis).</w:t>
      </w:r>
    </w:p>
    <w:p>
      <w:pPr>
        <w:spacing w:after="80"/>
      </w:pPr>
      <w:r>
        <w:rPr>
          <w:rFonts w:ascii="Segoe UI" w:hAnsi="Segoe UI"/>
          <w:sz w:val="20"/>
        </w:rPr>
        <w:t>Timeline: Sime Darby procurement VP meeting scheduled 14 Feb. Signing target: 15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BANK MANDIRI RECOVERY PLAN:</w:t>
      </w:r>
    </w:p>
    <w:p>
      <w:pPr>
        <w:spacing w:after="80"/>
      </w:pPr>
      <w:r>
        <w:rPr>
          <w:rFonts w:ascii="Segoe UI" w:hAnsi="Segoe UI"/>
          <w:sz w:val="20"/>
        </w:rPr>
        <w:t>Root cause: The Q3 FY2024 accuracy breach was caused by a system migration at Bank Mandiri's end that changed document formats — our processing engine wasn't updated in time. Contractually arguable that this was a client-side change management issue, but relationship-wise, they hold this against us.</w:t>
      </w:r>
    </w:p>
    <w:p>
      <w:pPr>
        <w:spacing w:after="80"/>
      </w:pPr>
      <w:r>
        <w:rPr>
          <w:rFonts w:ascii="Segoe UI" w:hAnsi="Segoe UI"/>
          <w:sz w:val="20"/>
        </w:rPr>
        <w:t>Commercial offer: 6% price reduction (USD 8.4M → USD 7.9M/yr). Plus: assign a dedicated Client Service Director (Hendra Wijaya, Jakarta) to Bank Mandiri account — daily reporting, weekly review. Offer to waive the Q3 FY2024 penalty retroactively (MYR 280K) as a goodwill gesture.</w:t>
      </w:r>
    </w:p>
    <w:p>
      <w:pPr>
        <w:spacing w:after="80"/>
      </w:pPr>
      <w:r>
        <w:rPr>
          <w:rFonts w:ascii="Segoe UI" w:hAnsi="Segoe UI"/>
          <w:sz w:val="20"/>
        </w:rPr>
        <w:t>Timeline: Meeting with Bank Mandiri Head of Operations 18 Feb. They want a decision by 30 Mar. High risk — they have an RFP with two other providers (Infosys BPM, WNS Global).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PANASONIC RECOVERY PLAN:</w:t>
      </w:r>
    </w:p>
    <w:p>
      <w:pPr>
        <w:spacing w:after="80"/>
      </w:pPr>
      <w:r>
        <w:rPr>
          <w:rFonts w:ascii="Segoe UI" w:hAnsi="Segoe UI"/>
          <w:sz w:val="20"/>
        </w:rPr>
        <w:t>Root cause: Payroll on-time failure in Q1 FY2025 was caused by Panasonic's own HRMS (PeopleSoft) upgrade that changed payroll calculation parameters — our interface broke. Our team took 8 days to fix — 3 payroll cycles were delayed.</w:t>
      </w:r>
    </w:p>
    <w:p>
      <w:pPr>
        <w:spacing w:after="80"/>
      </w:pPr>
      <w:r>
        <w:rPr>
          <w:rFonts w:ascii="Segoe UI" w:hAnsi="Segoe UI"/>
          <w:sz w:val="20"/>
        </w:rPr>
        <w:t>Commercial offer: Service credit of USD 45K (matching the penalty they paid). Upgrade their payroll interface to a real-time API integration (current: nightly batch). Cost to us: USD 84K one-time — but this prevents future incidents.</w:t>
      </w:r>
    </w:p>
    <w:p>
      <w:pPr>
        <w:spacing w:after="80"/>
      </w:pPr>
      <w:r>
        <w:rPr>
          <w:rFonts w:ascii="Segoe UI" w:hAnsi="Segoe UI"/>
          <w:sz w:val="20"/>
        </w:rPr>
        <w:t>Timeline: Panasonic HR Director meeting 12 Feb. They are unhappy but not actively seeking alternatives (limited providers in MY for Japanese corporate payroll).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Rajan Krishnamurthy | VP Client Management | Zava BPO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3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10 Feb 2025, 09:48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RajanK@zavagroup.com; Mei Ling Tan &lt;MeiLT@zavagroup.com&gt;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BPO Recovery Plans — Approved with Conditions</w:t>
      </w:r>
    </w:p>
    <w:p/>
    <w:p>
      <w:pPr>
        <w:spacing w:after="80"/>
      </w:pPr>
      <w:r>
        <w:rPr>
          <w:rFonts w:ascii="Segoe UI" w:hAnsi="Segoe UI"/>
          <w:sz w:val="20"/>
        </w:rPr>
        <w:t>Rajan,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Plans reviewed. My approvals and conditions: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SIME DARBY: Approved. 12% reduction acceptable — but push for 18-month extension minimum. Do NOT go below 14 months. The automation commitment (RPA on PO processing) is smart — make sure we get contractual language that credits our automation savings against our performance metrics.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BANK MANDIRI: Approved BUT the retroactive penalty waiver is risky — it sets a precedent. Instead, offer it as a CREDIT on Year 2 invoices (conditional on renewal). This keeps our books clean for Q4. Hadar — please note this accounting treatment.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PANASONIC: Approved. The API integration upgrade is the right move. Make sure our SLA for the new API is written carefully — real-time integration has different failure modes than batch. Will Baxter's team should review the amended SLA language.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ONE ADDITIONAL CONDITION for all three: Each renewal must include a 'continuous improvement plan' annex — specific, measurable commitments quarterly. This protects us if they later claim we didn't improve.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Update me after each client meeting.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4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14 Feb 2025, 20:12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Rajan Krishnamurthy &lt;RajanK@zavagroup.com&gt;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Mei Ling Tan &lt;MeiLT@zavagroup.com&gt;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Sime Darby Meeting — Positive Progress</w:t>
      </w:r>
    </w:p>
    <w:p/>
    <w:p>
      <w:pPr>
        <w:spacing w:after="80"/>
      </w:pPr>
      <w:r>
        <w:rPr>
          <w:rFonts w:ascii="Segoe UI" w:hAnsi="Segoe UI"/>
          <w:sz w:val="20"/>
        </w:rPr>
        <w:t>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Had Valentine's Day dinner with Sime Darby procurement team (literally — they insisted on a Bukit Damansara dinner). Positive outcome: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Sime Darby position:</w:t>
      </w:r>
    </w:p>
    <w:p>
      <w:pPr>
        <w:spacing w:after="80"/>
      </w:pPr>
      <w:r>
        <w:rPr>
          <w:rFonts w:ascii="Segoe UI" w:hAnsi="Segoe UI"/>
          <w:sz w:val="20"/>
        </w:rPr>
        <w:t>• They will NOT accept 12% reduction — their final number is 15% (USD 8.3M → USD 8.3M... actually they want USD 8.32M which is 15.1%). We are at 12%.</w:t>
      </w:r>
    </w:p>
    <w:p>
      <w:pPr>
        <w:spacing w:after="80"/>
      </w:pPr>
      <w:r>
        <w:rPr>
          <w:rFonts w:ascii="Segoe UI" w:hAnsi="Segoe UI"/>
          <w:sz w:val="20"/>
        </w:rPr>
        <w:t>• Good news: They are open to 18-month extension (they wanted 12 but their new procurement transformation project needs continuity for 18 months — our RPA offer is relevant to them).</w:t>
      </w:r>
    </w:p>
    <w:p>
      <w:pPr>
        <w:spacing w:after="80"/>
      </w:pPr>
      <w:r>
        <w:rPr>
          <w:rFonts w:ascii="Segoe UI" w:hAnsi="Segoe UI"/>
          <w:sz w:val="20"/>
        </w:rPr>
        <w:t>• Their Head of Procurement Transformation (new role) is actually a champion for our RPA proposal.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My recommendation: Meet them at 14% reduction (USD 8.42M). The 2% difference is USD 280K over 18 months — I think we should close this and free up the team's bandwidth.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Please advise if I have authority to move to 14%.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Rajan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5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Sat 15 Feb 2025, 07:44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RajanK@zavagroup.com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Sime Darby — Approved at 14%</w:t>
      </w:r>
    </w:p>
    <w:p/>
    <w:p>
      <w:pPr>
        <w:spacing w:after="80"/>
      </w:pPr>
      <w:r>
        <w:rPr>
          <w:rFonts w:ascii="Segoe UI" w:hAnsi="Segoe UI"/>
          <w:sz w:val="20"/>
        </w:rPr>
        <w:t>Rajan,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Approved at 14% (USD 8.42M/yr, 18-month). Close it this week. Well done on the RPA angle — that's the right conversation to have.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Hadar — please flag: Sime Darby renewal at USD 8.42M vs previous USD 9.8M = USD 1.38M ARR reduction. Budget revision required.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6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Tue 18 Feb 2025, 16:28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Rajan Krishnamurthy &lt;RajanK@zavagroup.com&gt;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Mei Ling Tan &lt;MeiLT@zavagroup.com&gt;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Bank Mandiri Meeting — Serious Situation</w:t>
      </w:r>
    </w:p>
    <w:p/>
    <w:p>
      <w:pPr>
        <w:spacing w:after="80"/>
      </w:pPr>
      <w:r>
        <w:rPr>
          <w:rFonts w:ascii="Segoe UI" w:hAnsi="Segoe UI"/>
          <w:sz w:val="20"/>
        </w:rPr>
        <w:t>Mr. Maruyama, Ms. Caspit,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Bank Mandiri meeting today was difficult. Key points: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1. They have issued a formal RFP to 3 providers: Infosys BPM, WNS Global, and us (Zava BPO). Deadline for RFP response: 7 March 2025.</w:t>
      </w:r>
    </w:p>
    <w:p>
      <w:pPr>
        <w:spacing w:after="80"/>
      </w:pPr>
      <w:r>
        <w:rPr>
          <w:rFonts w:ascii="Segoe UI" w:hAnsi="Segoe UI"/>
          <w:sz w:val="20"/>
        </w:rPr>
        <w:t>2. Decision criteria: Price (40%), Quality/SLA track record (35%), Technology/Innovation (25%)</w:t>
      </w:r>
    </w:p>
    <w:p>
      <w:pPr>
        <w:spacing w:after="80"/>
      </w:pPr>
      <w:r>
        <w:rPr>
          <w:rFonts w:ascii="Segoe UI" w:hAnsi="Segoe UI"/>
          <w:sz w:val="20"/>
        </w:rPr>
        <w:t>3. On quality: They explicitly cited our Q3 FY2024 breach — the 'document format migration' explanation was not well-received. Their Head of Operations said: 'We expect our BPO partner to proactively monitor system changes, not react after the fact.'</w:t>
      </w:r>
    </w:p>
    <w:p>
      <w:pPr>
        <w:spacing w:after="80"/>
      </w:pPr>
      <w:r>
        <w:rPr>
          <w:rFonts w:ascii="Segoe UI" w:hAnsi="Segoe UI"/>
          <w:sz w:val="20"/>
        </w:rPr>
        <w:t>4. On price: Current USD 8.4M. Infosys quoted (we believe) around USD 6.8M. This is a significant gap.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My honest assessment: We will LOSE this RFP on price if we are competitive against Infosys India pricing. Our only hope is to win on quality + technology + the relationship (540 BPO staff know their processes inside out — transition risk is real for them).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Two options:</w:t>
      </w:r>
    </w:p>
    <w:p>
      <w:pPr>
        <w:spacing w:after="80"/>
      </w:pPr>
      <w:r>
        <w:rPr>
          <w:rFonts w:ascii="Segoe UI" w:hAnsi="Segoe UI"/>
          <w:sz w:val="20"/>
        </w:rPr>
        <w:t>(a) Submit competitive RFP response — match price at USD 7.2M (14% reduction) + strong technology story</w:t>
      </w:r>
    </w:p>
    <w:p>
      <w:pPr>
        <w:spacing w:after="80"/>
      </w:pPr>
      <w:r>
        <w:rPr>
          <w:rFonts w:ascii="Segoe UI" w:hAnsi="Segoe UI"/>
          <w:sz w:val="20"/>
        </w:rPr>
        <w:t>(b) Walk away from this contract and redeploy the 540 FTEs to other clients (we have open positions)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Rajan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7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Wed 19 Feb 2025, 11:08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RajanK@zavagroup.com;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Bank Mandiri — Fight for It</w:t>
      </w:r>
    </w:p>
    <w:p/>
    <w:p>
      <w:pPr>
        <w:spacing w:after="80"/>
      </w:pPr>
      <w:r>
        <w:rPr>
          <w:rFonts w:ascii="Segoe UI" w:hAnsi="Segoe UI"/>
          <w:sz w:val="20"/>
        </w:rPr>
        <w:t>Rajan, Hadar,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We fight for it. Reasons:</w:t>
      </w:r>
    </w:p>
    <w:p>
      <w:pPr>
        <w:spacing w:after="80"/>
      </w:pPr>
      <w:r>
        <w:rPr>
          <w:rFonts w:ascii="Segoe UI" w:hAnsi="Segoe UI"/>
          <w:sz w:val="20"/>
        </w:rPr>
        <w:t>1. USD 8.4M ARR is too significant to walk away from</w:t>
      </w:r>
    </w:p>
    <w:p>
      <w:pPr>
        <w:spacing w:after="80"/>
      </w:pPr>
      <w:r>
        <w:rPr>
          <w:rFonts w:ascii="Segoe UI" w:hAnsi="Segoe UI"/>
          <w:sz w:val="20"/>
        </w:rPr>
        <w:t>2. 540 FTEs in Jakarta — redeployment is NOT instant. We'd carry 3-4 months of cost</w:t>
      </w:r>
    </w:p>
    <w:p>
      <w:pPr>
        <w:spacing w:after="80"/>
      </w:pPr>
      <w:r>
        <w:rPr>
          <w:rFonts w:ascii="Segoe UI" w:hAnsi="Segoe UI"/>
          <w:sz w:val="20"/>
        </w:rPr>
        <w:t>3. Brand damage: losing Bank Mandiri after Pan Pacific Hotels will signal market weakness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Strategy for RFP:</w:t>
      </w:r>
    </w:p>
    <w:p>
      <w:pPr>
        <w:spacing w:after="80"/>
      </w:pPr>
      <w:r>
        <w:rPr>
          <w:rFonts w:ascii="Segoe UI" w:hAnsi="Segoe UI"/>
          <w:sz w:val="20"/>
        </w:rPr>
        <w:t>• Price: We will bid USD 7.4M (12% reduction, not 14%). We cannot go lower — our Jakarta delivery cost structure cannot profitably deliver at USD 6.8M.</w:t>
      </w:r>
    </w:p>
    <w:p>
      <w:pPr>
        <w:spacing w:after="80"/>
      </w:pPr>
      <w:r>
        <w:rPr>
          <w:rFonts w:ascii="Segoe UI" w:hAnsi="Segoe UI"/>
          <w:sz w:val="20"/>
        </w:rPr>
        <w:t>• Quality: Write an honest post-mortem of the Q3 2024 breach. Show the root cause, what we fixed, and what we've implemented. Banks respect candour.</w:t>
      </w:r>
    </w:p>
    <w:p>
      <w:pPr>
        <w:spacing w:after="80"/>
      </w:pPr>
      <w:r>
        <w:rPr>
          <w:rFonts w:ascii="Segoe UI" w:hAnsi="Segoe UI"/>
          <w:sz w:val="20"/>
        </w:rPr>
        <w:t>• Technology: This is our key differentiator vs Infosys India — propose deploying our AI-powered document classification engine (Project DOCUAI — currently in pilot at KL centre). Committed go-live at Bank Mandiri: Q3 2025. Target: 99.8% accuracy (vs 99.5% SLA).</w:t>
      </w:r>
    </w:p>
    <w:p>
      <w:pPr>
        <w:spacing w:after="80"/>
      </w:pPr>
      <w:r>
        <w:rPr>
          <w:rFonts w:ascii="Segoe UI" w:hAnsi="Segoe UI"/>
          <w:sz w:val="20"/>
        </w:rPr>
        <w:t>• Transition risk: Include a transition risk analysis — estimated MYR 8.4M cost + 6-month disruption risk if they change providers. Frame this professionally, not as a threat.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Rajan — I want to review the RFP response personally before submission. Book time with me 4-5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8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10 Mar 2025, 08:48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Rajan Krishnamurthy &lt;RajanK@zavagroup.com&gt;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Mei Ling Tan &lt;MeiLT@zavagroup.com&gt;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Bank Mandiri RFP Submitted + Panasonic UPDATE</w:t>
      </w:r>
    </w:p>
    <w:p/>
    <w:p>
      <w:pPr>
        <w:spacing w:after="80"/>
      </w:pPr>
      <w:r>
        <w:rPr>
          <w:rFonts w:ascii="Segoe UI" w:hAnsi="Segoe UI"/>
          <w:sz w:val="20"/>
        </w:rPr>
        <w:t>Mr. Maruyama, Ms. Caspit,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BANK MANDIRI RFP: Submitted 7 March. Strong submission — Daichi's personal involvement in the narrative made a real difference. DOCUAI pitch was well-received in the preliminary feedback call.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Evaluation timeline: Bank Mandiri to shortlist by 31 March, final decision by 15 April.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PANASONIC UPDATE: Meeting 12 Feb went better than expected. Panasonic HR Director (Kenji Yamamoto) appreciated our candour about the payroll interface failure. Key outcome:</w:t>
      </w:r>
    </w:p>
    <w:p>
      <w:pPr>
        <w:spacing w:after="80"/>
      </w:pPr>
      <w:r>
        <w:rPr>
          <w:rFonts w:ascii="Segoe UI" w:hAnsi="Segoe UI"/>
          <w:sz w:val="20"/>
        </w:rPr>
        <w:t>• Agreed to service credit of USD 45K ✓</w:t>
      </w:r>
    </w:p>
    <w:p>
      <w:pPr>
        <w:spacing w:after="80"/>
      </w:pPr>
      <w:r>
        <w:rPr>
          <w:rFonts w:ascii="Segoe UI" w:hAnsi="Segoe UI"/>
          <w:sz w:val="20"/>
        </w:rPr>
        <w:t>• API integration upgrade: approved — our tech team starts 15 March. Go-live: 30 April.</w:t>
      </w:r>
    </w:p>
    <w:p>
      <w:pPr>
        <w:spacing w:after="80"/>
      </w:pPr>
      <w:r>
        <w:rPr>
          <w:rFonts w:ascii="Segoe UI" w:hAnsi="Segoe UI"/>
          <w:sz w:val="20"/>
        </w:rPr>
        <w:t>• Renewal terms agreed IN PRINCIPLE: 14-month extension, price unchanged at USD 3.8M/yr.</w:t>
      </w:r>
    </w:p>
    <w:p>
      <w:pPr>
        <w:spacing w:after="80"/>
      </w:pPr>
      <w:r>
        <w:rPr>
          <w:rFonts w:ascii="Segoe UI" w:hAnsi="Segoe UI"/>
          <w:sz w:val="20"/>
        </w:rPr>
        <w:t xml:space="preserve">  (They didn't push for a price reduction — the API upgrade was their priority.)</w:t>
      </w:r>
    </w:p>
    <w:p>
      <w:pPr>
        <w:spacing w:after="80"/>
      </w:pPr>
      <w:r>
        <w:rPr>
          <w:rFonts w:ascii="Segoe UI" w:hAnsi="Segoe UI"/>
          <w:sz w:val="20"/>
        </w:rPr>
        <w:t>• Contract signing scheduled: 20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PANASONIC STATUS: Nearly closed. Awaiting Legal review of amended SLA (Will Baxter's team reviewing now).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Rajan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Email 9 of 10  </w:t>
      </w:r>
      <w:r>
        <w:rPr>
          <w:rFonts w:ascii="Segoe UI" w:hAnsi="Segoe UI"/>
          <w:b/>
          <w:color w:val="C00000"/>
          <w:sz w:val="18"/>
        </w:rPr>
        <w:t>[LATEST — START HERE]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Wed 26 Mar 2025, 09:14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HadarC@ABSx62256373.OnMicrosoft.com; OmarB@ABSx62256373.OnMicrosoft.com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RajanK@zavagroup.com; Marcus Chen &lt;MarcusC@zavagroup.com&gt;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BPO Contracts Q1 2025 Summary — 2 Closed, 1 Pending</w:t>
      </w:r>
    </w:p>
    <w:p/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Hadar, Omar,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BPO contract pipeline update for Board Pack and risk tracking: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SIME DARBY: ✓ CLOSED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Renewal signed 28 Feb 2025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New terms: USD 8.42M/yr, 18-month extension (Jun 2025 – Nov 2026)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RPA automation pilot kicks off 1 May 2025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PANASONIC MALAYSIA: ✓ CLOSED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Renewal signed 21 March 2025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New terms: USD 3.8M/yr, 14-month extension (Nov 2025 – Dec 2026)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API payroll integration go-live: 30 April 2025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SLA improved to 99.5% on-time payroll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BANK MANDIRI: ⏳ PENDING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RFP shortlisting by Bank Mandiri: 31 March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Final decision: 15 April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Zava BPO bid: USD 7.4M/yr (vs current USD 8.4M)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Main competitors: Infosys BPM, WNS Global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Probability assessment (Rajan's view): 55% win. Risk: Infosys India cost advantage.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Revenue at risk if Bank Mandiri lost: USD 8.4M ARR. However, 540 FTE redeployment plan ready (180 to PETRONAS scope expansion, 220 to Telkom Indonesia ramp, 140 open positions in KL centre).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I recommend Bank Mandiri outcome be flagged as a pending risk item in the Board Pack. If lost, there is a plan.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Daichi Maruyama | Group COO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