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Change Control Record - GLV-2026-117 - Cooling Tower 3 Cell Replacement</w:t>
      </w:r>
    </w:p>
    <w:p>
      <w:r>
        <w:t>CC ID: GLV-2026-117 | Asset: Cooling Tower 3 | Plant: Iskandar Refinery | Initiated by: Mod Admin (Maintenance Eng) | Date raised: 09-May-2026</w:t>
      </w:r>
    </w:p>
    <w:p>
      <w:pPr>
        <w:pStyle w:val="Heading1"/>
      </w:pPr>
      <w:r>
        <w:t>1. Change summary</w:t>
      </w:r>
    </w:p>
    <w:p>
      <w:r>
        <w:t>Replace deteriorated drift eliminator and fill media in Cell 3 of CT-103. Original installation 2014; ultrasonic inspection 12-Apr-2026 identified 38% loss of fill efficiency.</w:t>
      </w:r>
    </w:p>
    <w:p>
      <w:pPr>
        <w:pStyle w:val="Heading1"/>
      </w:pPr>
      <w:r>
        <w:t>2. Classification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Change category</w:t>
            </w:r>
          </w:p>
        </w:tc>
        <w:tc>
          <w:tcPr>
            <w:tcW w:type="dxa" w:w="4320"/>
          </w:tcPr>
          <w:p>
            <w:r>
              <w:t>Like-for-Like with material upgrade</w:t>
            </w:r>
          </w:p>
        </w:tc>
      </w:tr>
      <w:tr>
        <w:tc>
          <w:tcPr>
            <w:tcW w:type="dxa" w:w="4320"/>
          </w:tcPr>
          <w:p>
            <w:r>
              <w:t>HSE classification</w:t>
            </w:r>
          </w:p>
        </w:tc>
        <w:tc>
          <w:tcPr>
            <w:tcW w:type="dxa" w:w="4320"/>
          </w:tcPr>
          <w:p>
            <w:r>
              <w:t>Medium</w:t>
            </w:r>
          </w:p>
        </w:tc>
      </w:tr>
      <w:tr>
        <w:tc>
          <w:tcPr>
            <w:tcW w:type="dxa" w:w="4320"/>
          </w:tcPr>
          <w:p>
            <w:r>
              <w:t>Production impact</w:t>
            </w:r>
          </w:p>
        </w:tc>
        <w:tc>
          <w:tcPr>
            <w:tcW w:type="dxa" w:w="4320"/>
          </w:tcPr>
          <w:p>
            <w:r>
              <w:t>Cell 3 isolated; other 3 cells continue (75% capacity)</w:t>
            </w:r>
          </w:p>
        </w:tc>
      </w:tr>
      <w:tr>
        <w:tc>
          <w:tcPr>
            <w:tcW w:type="dxa" w:w="4320"/>
          </w:tcPr>
          <w:p>
            <w:r>
              <w:t>Estimated outage</w:t>
            </w:r>
          </w:p>
        </w:tc>
        <w:tc>
          <w:tcPr>
            <w:tcW w:type="dxa" w:w="4320"/>
          </w:tcPr>
          <w:p>
            <w:r>
              <w:t>36 hours (Cell only)</w:t>
            </w:r>
          </w:p>
        </w:tc>
      </w:tr>
      <w:tr>
        <w:tc>
          <w:tcPr>
            <w:tcW w:type="dxa" w:w="4320"/>
          </w:tcPr>
          <w:p>
            <w:r>
              <w:t>Budget</w:t>
            </w:r>
          </w:p>
        </w:tc>
        <w:tc>
          <w:tcPr>
            <w:tcW w:type="dxa" w:w="4320"/>
          </w:tcPr>
          <w:p>
            <w:r>
              <w:t>MYR 280,000</w:t>
            </w:r>
          </w:p>
        </w:tc>
      </w:tr>
      <w:tr>
        <w:tc>
          <w:tcPr>
            <w:tcW w:type="dxa" w:w="4320"/>
          </w:tcPr>
          <w:p>
            <w:r>
              <w:t>Risk score (P x I)</w:t>
            </w:r>
          </w:p>
        </w:tc>
        <w:tc>
          <w:tcPr>
            <w:tcW w:type="dxa" w:w="4320"/>
          </w:tcPr>
          <w:p>
            <w:r>
              <w:t>8 / 25 (Medium)</w:t>
            </w:r>
          </w:p>
        </w:tc>
      </w:tr>
      <w:tr>
        <w:tc>
          <w:tcPr>
            <w:tcW w:type="dxa" w:w="4320"/>
          </w:tcPr>
          <w:p>
            <w:r>
              <w:t>Target start</w:t>
            </w:r>
          </w:p>
        </w:tc>
        <w:tc>
          <w:tcPr>
            <w:tcW w:type="dxa" w:w="4320"/>
          </w:tcPr>
          <w:p>
            <w:r>
              <w:t>02-Jun-2026 08:00</w:t>
            </w:r>
          </w:p>
        </w:tc>
      </w:tr>
      <w:tr>
        <w:tc>
          <w:tcPr>
            <w:tcW w:type="dxa" w:w="4320"/>
          </w:tcPr>
          <w:p>
            <w:r>
              <w:t>Target end</w:t>
            </w:r>
          </w:p>
        </w:tc>
        <w:tc>
          <w:tcPr>
            <w:tcW w:type="dxa" w:w="4320"/>
          </w:tcPr>
          <w:p>
            <w:r>
              <w:t>03-Jun-2026 20:00</w:t>
            </w:r>
          </w:p>
        </w:tc>
      </w:tr>
    </w:tbl>
    <w:p>
      <w:pPr>
        <w:pStyle w:val="Heading1"/>
      </w:pPr>
      <w:r>
        <w:t>3. Approvals required</w:t>
      </w:r>
    </w:p>
    <w:p>
      <w:pPr>
        <w:pStyle w:val="ListBullet"/>
      </w:pPr>
      <w:r>
        <w:t>Plant Manager - Lim Mei Ling - Approved 11-May-2026</w:t>
      </w:r>
    </w:p>
    <w:p>
      <w:pPr>
        <w:pStyle w:val="ListBullet"/>
      </w:pPr>
      <w:r>
        <w:t>Process Safety Lead - Kumar Subramaniam - Approved 12-May-2026</w:t>
      </w:r>
    </w:p>
    <w:p>
      <w:pPr>
        <w:pStyle w:val="ListBullet"/>
      </w:pPr>
      <w:r>
        <w:t>Operations Superintendent - Ahmad bin Hassan - Approved 12-May-2026</w:t>
      </w:r>
    </w:p>
    <w:p>
      <w:pPr>
        <w:pStyle w:val="ListBullet"/>
      </w:pPr>
      <w:r>
        <w:t>HSE Manager - Siti Aishah - Conditional approval pending JHA review</w:t>
      </w:r>
    </w:p>
    <w:p>
      <w:pPr>
        <w:pStyle w:val="Heading1"/>
      </w:pPr>
      <w:r>
        <w:t>4. JHA outline</w:t>
      </w:r>
    </w:p>
    <w:p>
      <w:pPr>
        <w:pStyle w:val="ListNumber"/>
      </w:pPr>
      <w:r>
        <w:t>Confined-space entry permit required - certified attendant + gas-test every 15 min</w:t>
      </w:r>
    </w:p>
    <w:p>
      <w:pPr>
        <w:pStyle w:val="ListNumber"/>
      </w:pPr>
      <w:r>
        <w:t>Hot-work permit required for any cutting - fire-watch + extinguisher kit on standby</w:t>
      </w:r>
    </w:p>
    <w:p>
      <w:pPr>
        <w:pStyle w:val="ListNumber"/>
      </w:pPr>
      <w:r>
        <w:t>Working at height &gt;2m - full harness + double-lanyard, anchor inspected</w:t>
      </w:r>
    </w:p>
    <w:p>
      <w:pPr>
        <w:pStyle w:val="ListNumber"/>
      </w:pPr>
      <w:r>
        <w:t>Chemical hazard - residual chlorine in basin water - SCBA available, eye-wash within 10m</w:t>
      </w:r>
    </w:p>
    <w:p>
      <w:pPr>
        <w:pStyle w:val="Heading1"/>
      </w:pPr>
      <w:r>
        <w:t>5. Rollback plan</w:t>
      </w:r>
    </w:p>
    <w:p>
      <w:r>
        <w:t>If new fill media fails performance test (Approach &gt; 5 degF, Range &lt; 22 degF), restore old fill from staging and re-test within 8 hours. Decision authority: Lim Mei Ling (Plant Mgr).</w:t>
      </w:r>
    </w:p>
    <w:p>
      <w:pPr>
        <w:pStyle w:val="Heading1"/>
      </w:pPr>
      <w:r>
        <w:t>6. Post-implementation review</w:t>
      </w:r>
    </w:p>
    <w:p>
      <w:r>
        <w:t>PIR scheduled for 17-Jun-2026 (10 working days after restart). Owner: Mod Admin.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