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Job Description - Senior Manager, Group Internal Audit</w:t>
      </w:r>
    </w:p>
    <w:p>
      <w:r>
        <w:t>Position: Senior Manager, Group Internal Audit | Reports to: Chief Internal Auditor | Function: Internal Audit | Grade: M5 | Location: KL Sentral</w:t>
      </w:r>
    </w:p>
    <w:p>
      <w:pPr>
        <w:pStyle w:val="Heading1"/>
      </w:pPr>
      <w:r>
        <w:t>1. Purpose of the role</w:t>
      </w:r>
    </w:p>
    <w:p>
      <w:r>
        <w:t>Lead end-to-end internal audit engagements across the Group, with primary coverage of Financial Services and Investment Holdings divisions, providing independent assurance to the Board Audit Committee on risk management, control adequacy, and governance.</w:t>
      </w:r>
    </w:p>
    <w:p>
      <w:pPr>
        <w:pStyle w:val="Heading1"/>
      </w:pPr>
      <w:r>
        <w:t>2. Key responsibilities</w:t>
      </w:r>
    </w:p>
    <w:p>
      <w:pPr>
        <w:pStyle w:val="ListBullet"/>
      </w:pPr>
      <w:r>
        <w:t>Plan and execute 8-10 risk-based audit engagements per year across assigned coverage</w:t>
      </w:r>
    </w:p>
    <w:p>
      <w:pPr>
        <w:pStyle w:val="ListBullet"/>
      </w:pPr>
      <w:r>
        <w:t>Lead an audit team of 3-4 auditors; coach and develop junior team members</w:t>
      </w:r>
    </w:p>
    <w:p>
      <w:pPr>
        <w:pStyle w:val="ListBullet"/>
      </w:pPr>
      <w:r>
        <w:t>Present findings and recommendations to senior management and the Audit Committee</w:t>
      </w:r>
    </w:p>
    <w:p>
      <w:pPr>
        <w:pStyle w:val="ListBullet"/>
      </w:pPr>
      <w:r>
        <w:t>Follow-up on management action plans; escalate overdue items per CAE protocol</w:t>
      </w:r>
    </w:p>
    <w:p>
      <w:pPr>
        <w:pStyle w:val="ListBullet"/>
      </w:pPr>
      <w:r>
        <w:t>Contribute to the annual risk-based audit plan and continuous risk monitoring</w:t>
      </w:r>
    </w:p>
    <w:p>
      <w:pPr>
        <w:pStyle w:val="ListBullet"/>
      </w:pPr>
      <w:r>
        <w:t>Maintain proficiency in BNM, SC, Bursa, and Sarbanes-Oxley equivalent regulations</w:t>
      </w:r>
    </w:p>
    <w:p>
      <w:pPr>
        <w:pStyle w:val="Heading1"/>
      </w:pPr>
      <w:r>
        <w:t>3. Required qualifications</w:t>
      </w:r>
    </w:p>
    <w:p>
      <w:pPr>
        <w:pStyle w:val="ListBullet"/>
      </w:pPr>
      <w:r>
        <w:t>Recognised degree in Accounting, Finance, or related discipline</w:t>
      </w:r>
    </w:p>
    <w:p>
      <w:pPr>
        <w:pStyle w:val="ListBullet"/>
      </w:pPr>
      <w:r>
        <w:t>CIA, CISA, CA(M), CPA, ACCA or equivalent professional qualification</w:t>
      </w:r>
    </w:p>
    <w:p>
      <w:pPr>
        <w:pStyle w:val="ListBullet"/>
      </w:pPr>
      <w:r>
        <w:t>Minimum 8 years total experience with at least 4 in Internal Audit or Big 4 Risk Advisory</w:t>
      </w:r>
    </w:p>
    <w:p>
      <w:pPr>
        <w:pStyle w:val="ListBullet"/>
      </w:pPr>
      <w:r>
        <w:t>Demonstrated track record in Financial Services audit (Banking, Insurance, AMC)</w:t>
      </w:r>
    </w:p>
    <w:p>
      <w:pPr>
        <w:pStyle w:val="ListBullet"/>
      </w:pPr>
      <w:r>
        <w:t>IIA International Standards proficiency mandatory</w:t>
      </w:r>
    </w:p>
    <w:p>
      <w:pPr>
        <w:pStyle w:val="Heading1"/>
      </w:pPr>
      <w:r>
        <w:t>4. Preferred qualifications</w:t>
      </w:r>
    </w:p>
    <w:p>
      <w:pPr>
        <w:pStyle w:val="ListBullet"/>
      </w:pPr>
      <w:r>
        <w:t>Data analytics tooling (ACL, IDEA, Power BI, Python)</w:t>
      </w:r>
    </w:p>
    <w:p>
      <w:pPr>
        <w:pStyle w:val="ListBullet"/>
      </w:pPr>
      <w:r>
        <w:t>IT general controls audit experience</w:t>
      </w:r>
    </w:p>
    <w:p>
      <w:pPr>
        <w:pStyle w:val="ListBullet"/>
      </w:pPr>
      <w:r>
        <w:t>Bahasa Malaysia proficiency for working with regulator and management interviews</w:t>
      </w:r>
    </w:p>
    <w:p>
      <w:pPr>
        <w:pStyle w:val="Heading1"/>
      </w:pPr>
      <w:r>
        <w:t>5. Behavioural competencies</w:t>
      </w:r>
    </w:p>
    <w:p>
      <w:pPr>
        <w:pStyle w:val="ListBullet"/>
      </w:pPr>
      <w:r>
        <w:t>Stakeholder management - C-suite presence</w:t>
      </w:r>
    </w:p>
    <w:p>
      <w:pPr>
        <w:pStyle w:val="ListBullet"/>
      </w:pPr>
      <w:r>
        <w:t>Critical thinking - challenges status quo respectfully</w:t>
      </w:r>
    </w:p>
    <w:p>
      <w:pPr>
        <w:pStyle w:val="ListBullet"/>
      </w:pPr>
      <w:r>
        <w:t>Drive for results - delivers within tight timelines</w:t>
      </w:r>
    </w:p>
    <w:p>
      <w:pPr>
        <w:pStyle w:val="ListBullet"/>
      </w:pPr>
      <w:r>
        <w:t>Integrity and independence - non-negotiable</w:t>
      </w:r>
    </w:p>
    <w:p>
      <w:pPr>
        <w:pStyle w:val="Heading1"/>
      </w:pPr>
      <w:r>
        <w:t>6. Compensation band</w:t>
      </w:r>
    </w:p>
    <w:p>
      <w:r>
        <w:t>Grade M5 | Base salary band: MYR 18,000 - 26,000 per month | Variable bonus target: 25% of base | Group long-term incentive eligibility: Yes (after 12 months)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