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Town Hall - CEO Script Outline - All-Hands May 2026</w:t>
      </w:r>
    </w:p>
    <w:p>
      <w:r>
        <w:t>Event: Group Town Hall May 2026 | Date: 22 May 2026 | Time: 15:00-16:30 MYT | Format: Hybrid (KL HQ Auditorium + Teams Live) | Speaker: Group CEO | Script owner: Sasha Ouellet</w:t>
      </w:r>
    </w:p>
    <w:p>
      <w:pPr>
        <w:pStyle w:val="Heading1"/>
      </w:pPr>
      <w:r>
        <w:t>1. Opening - 4 minutes</w:t>
      </w:r>
    </w:p>
    <w:p>
      <w:pPr>
        <w:pStyle w:val="ListBullet"/>
      </w:pPr>
      <w:r>
        <w:t>Welcome and thank you - acknowledge the 28,000 people on the call</w:t>
      </w:r>
    </w:p>
    <w:p>
      <w:pPr>
        <w:pStyle w:val="ListBullet"/>
      </w:pPr>
      <w:r>
        <w:t>Lead-in: "It has been four months since our last town hall - lots to share"</w:t>
      </w:r>
    </w:p>
    <w:p>
      <w:pPr>
        <w:pStyle w:val="ListBullet"/>
      </w:pPr>
      <w:r>
        <w:t>Frame the agenda: Q1 results, strategy update, people-first changes, Q&amp;A</w:t>
      </w:r>
    </w:p>
    <w:p>
      <w:pPr>
        <w:pStyle w:val="Heading1"/>
      </w:pPr>
      <w:r>
        <w:t>2. Q1 FY2026 results - 12 minutes</w:t>
      </w:r>
    </w:p>
    <w:p>
      <w:pPr>
        <w:pStyle w:val="ListBullet"/>
      </w:pPr>
      <w:r>
        <w:t>Headline: Q1 revenue MYR 11.2B (+5.8% YoY), EBITDA MYR 1.84B (+3.4% YoY)</w:t>
      </w:r>
    </w:p>
    <w:p>
      <w:pPr>
        <w:pStyle w:val="ListBullet"/>
      </w:pPr>
      <w:r>
        <w:t>Wins: Banking strong NIM defence, Telco subscriber adds best in 5 years</w:t>
      </w:r>
    </w:p>
    <w:p>
      <w:pPr>
        <w:pStyle w:val="ListBullet"/>
      </w:pPr>
      <w:r>
        <w:t>Challenges: Plantation CPO compression, Property soft pipeline, Manufacturing input cost spike</w:t>
      </w:r>
    </w:p>
    <w:p>
      <w:pPr>
        <w:pStyle w:val="ListBullet"/>
      </w:pPr>
      <w:r>
        <w:t>Liquidity strong - MYR 1.84B cash + MYR 2.6B undrawn RCF - dividend on track</w:t>
      </w:r>
    </w:p>
    <w:p>
      <w:pPr>
        <w:pStyle w:val="Heading1"/>
      </w:pPr>
      <w:r>
        <w:t>3. Strategy update - 18 minutes</w:t>
      </w:r>
    </w:p>
    <w:p>
      <w:pPr>
        <w:pStyle w:val="ListNumber"/>
      </w:pPr>
      <w:r>
        <w:t>ZAVA FORWARD 2030 - we are 22 months in. Pillars 2 and 3 ahead of plan</w:t>
      </w:r>
    </w:p>
    <w:p>
      <w:pPr>
        <w:pStyle w:val="ListNumber"/>
      </w:pPr>
      <w:r>
        <w:t>Energy Transition - Cendana Power acquisition signing 28 May - transforms our renewables footprint</w:t>
      </w:r>
    </w:p>
    <w:p>
      <w:pPr>
        <w:pStyle w:val="ListNumber"/>
      </w:pPr>
      <w:r>
        <w:t>Group AI Office - 14 agents in production, 38 in pipeline; we will train 28,000 employees on Copilot by end-FY2027</w:t>
      </w:r>
    </w:p>
    <w:p>
      <w:pPr>
        <w:pStyle w:val="ListNumber"/>
      </w:pPr>
      <w:r>
        <w:t>Bandar Zava Phase 2 launch 15 June - this is the biggest property launch in our history</w:t>
      </w:r>
    </w:p>
    <w:p>
      <w:pPr>
        <w:pStyle w:val="ListNumber"/>
      </w:pPr>
      <w:r>
        <w:t>Talent: we are at 33% female senior management - we will hit 40% by end-FY2027</w:t>
      </w:r>
    </w:p>
    <w:p>
      <w:pPr>
        <w:pStyle w:val="Heading1"/>
      </w:pPr>
      <w:r>
        <w:t>4. People announcements - 8 minutes</w:t>
      </w:r>
    </w:p>
    <w:p>
      <w:pPr>
        <w:pStyle w:val="ListBullet"/>
      </w:pPr>
      <w:r>
        <w:t>New Group Chief People Officer joining 1 July - Datin Aishah Mokhtar (ex-Apex Bank)</w:t>
      </w:r>
    </w:p>
    <w:p>
      <w:pPr>
        <w:pStyle w:val="ListBullet"/>
      </w:pPr>
      <w:r>
        <w:t>Career Marketplace - launching internal mobility platform 1 August</w:t>
      </w:r>
    </w:p>
    <w:p>
      <w:pPr>
        <w:pStyle w:val="ListBullet"/>
      </w:pPr>
      <w:r>
        <w:t>Wellbeing budget - increasing wellness allowance by 18% effective 1 July</w:t>
      </w:r>
    </w:p>
    <w:p>
      <w:pPr>
        <w:pStyle w:val="ListBullet"/>
      </w:pPr>
      <w:r>
        <w:t>New "Innovation Days" - 2 days per quarter for cross-team innovation projects</w:t>
      </w:r>
    </w:p>
    <w:p>
      <w:pPr>
        <w:pStyle w:val="Heading1"/>
      </w:pPr>
      <w:r>
        <w:t>5. Q&amp;A - 25 minutes</w:t>
      </w:r>
    </w:p>
    <w:p>
      <w:pPr>
        <w:pStyle w:val="ListBullet"/>
      </w:pPr>
      <w:r>
        <w:t>Pre-submitted top 5 questions answered first (from Yammer poll, ranked by votes)</w:t>
      </w:r>
    </w:p>
    <w:p>
      <w:pPr>
        <w:pStyle w:val="ListBullet"/>
      </w:pPr>
      <w:r>
        <w:t>Live questions from auditorium + Teams chat - moderated by Sasha</w:t>
      </w:r>
    </w:p>
    <w:p>
      <w:pPr>
        <w:pStyle w:val="ListBullet"/>
      </w:pPr>
      <w:r>
        <w:t>Anticipated topics: AI impact on jobs, dividend outlook, return-to-office stance</w:t>
      </w:r>
    </w:p>
    <w:p>
      <w:pPr>
        <w:pStyle w:val="Heading1"/>
      </w:pPr>
      <w:r>
        <w:t>6. Closing - 3 minutes</w:t>
      </w:r>
    </w:p>
    <w:p>
      <w:r>
        <w:t>Recap three takeaways: (1) Q1 is solid despite divisional pressure; (2) strategy is on track and accelerating in digital and energy transition; (3) people-first changes coming in H2. Thank you. Next town hall: 28 August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