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FMCG Prior Campaign Learnings</w:t>
      </w:r>
    </w:p>
    <w:p>
      <w:r>
        <w:rPr>
          <w:i/>
          <w:color w:val="6B7280"/>
        </w:rPr>
        <w:t>FMCG_Prior_Campaign_Learnings.docx</w:t>
      </w:r>
    </w:p>
    <w:p>
      <w:r>
        <w:t>This is a placeholder demonstration file for Zava Conglomerate. It represents what a real 'FMCG Prior Campaign Learnings'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FMCG Prior Campaign Learnings.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FMCG Prior Campaign Learnings.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FMCG Prior Campaign Learnings.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FMCG Prior Campaign Learnings.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FMCG Prior Campaign Learnings.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