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New Hire Buddy Programme — Notes for Buddies</w:t>
      </w:r>
    </w:p>
    <w:p>
      <w:r>
        <w:t>Programme owner: Group HR | Buddy coordinator: Catherine Wong | Version: FY2026 v3.1 | Last refreshed: April 2026.</w:t>
      </w:r>
    </w:p>
    <w:p>
      <w:pPr>
        <w:pStyle w:val="Heading1"/>
      </w:pPr>
      <w:r>
        <w:t>1. What is the buddy programme?</w:t>
      </w:r>
    </w:p>
    <w:p>
      <w:r>
        <w:t>Every new permanent hire at Zava Group is paired with a Buddy in their first 90 days. The Buddy is a peer — not the hiring manager — who helps the new hire navigate the unwritten rules: who to ask for what, how the coffee machine works, what time the canteen closes, which Teams channels matter, and how to read a Zava email distribution list.</w:t>
      </w:r>
    </w:p>
    <w:p>
      <w:r>
        <w:t>The Buddy commits to: a 30-min welcome chat in the first week, a 1:1 lunch in the first month, a check-in at day 45 and day 90, and being reachable for ad-hoc questions on Teams.</w:t>
      </w:r>
    </w:p>
    <w:p>
      <w:pPr>
        <w:pStyle w:val="Heading1"/>
      </w:pPr>
      <w:r>
        <w:t>2. Buddy commitments by week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t>Day 1</w:t>
            </w:r>
          </w:p>
        </w:tc>
        <w:tc>
          <w:tcPr>
            <w:tcW w:type="dxa" w:w="2160"/>
          </w:tcPr>
          <w:p>
            <w:r>
              <w:t>Welcome message on Teams + intro post in team channel</w:t>
            </w:r>
          </w:p>
        </w:tc>
        <w:tc>
          <w:tcPr>
            <w:tcW w:type="dxa" w:w="2160"/>
          </w:tcPr>
          <w:p>
            <w:r>
              <w:t>10 min</w:t>
            </w:r>
          </w:p>
        </w:tc>
        <w:tc>
          <w:tcPr>
            <w:tcW w:type="dxa" w:w="2160"/>
          </w:tcPr>
          <w:p>
            <w:r>
              <w:t>New hire feels welcomed</w:t>
            </w:r>
          </w:p>
        </w:tc>
      </w:tr>
      <w:tr>
        <w:tc>
          <w:tcPr>
            <w:tcW w:type="dxa" w:w="2160"/>
          </w:tcPr>
          <w:p>
            <w:r>
              <w:t>Week 1</w:t>
            </w:r>
          </w:p>
        </w:tc>
        <w:tc>
          <w:tcPr>
            <w:tcW w:type="dxa" w:w="2160"/>
          </w:tcPr>
          <w:p>
            <w:r>
              <w:t>30-min coffee or video call — walk them through the team, IT setup, key tools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New hire knows who-does-what</w:t>
            </w:r>
          </w:p>
        </w:tc>
      </w:tr>
      <w:tr>
        <w:tc>
          <w:tcPr>
            <w:tcW w:type="dxa" w:w="2160"/>
          </w:tcPr>
          <w:p>
            <w:r>
              <w:t>Week 2</w:t>
            </w:r>
          </w:p>
        </w:tc>
        <w:tc>
          <w:tcPr>
            <w:tcW w:type="dxa" w:w="2160"/>
          </w:tcPr>
          <w:p>
            <w:r>
              <w:t>Tour of the office floor (or virtual equivalent for remote)</w:t>
            </w:r>
          </w:p>
        </w:tc>
        <w:tc>
          <w:tcPr>
            <w:tcW w:type="dxa" w:w="2160"/>
          </w:tcPr>
          <w:p>
            <w:r>
              <w:t>20 min</w:t>
            </w:r>
          </w:p>
        </w:tc>
        <w:tc>
          <w:tcPr>
            <w:tcW w:type="dxa" w:w="2160"/>
          </w:tcPr>
          <w:p>
            <w:r>
              <w:t>New hire knows their way around</w:t>
            </w:r>
          </w:p>
        </w:tc>
      </w:tr>
      <w:tr>
        <w:tc>
          <w:tcPr>
            <w:tcW w:type="dxa" w:w="2160"/>
          </w:tcPr>
          <w:p>
            <w:r>
              <w:t>Week 3</w:t>
            </w:r>
          </w:p>
        </w:tc>
        <w:tc>
          <w:tcPr>
            <w:tcW w:type="dxa" w:w="2160"/>
          </w:tcPr>
          <w:p>
            <w:r>
              <w:t>Introduce 3 key cross-team contacts (Finance partner, HRBP, IT partner)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3 warm intros made</w:t>
            </w:r>
          </w:p>
        </w:tc>
      </w:tr>
      <w:tr>
        <w:tc>
          <w:tcPr>
            <w:tcW w:type="dxa" w:w="2160"/>
          </w:tcPr>
          <w:p>
            <w:r>
              <w:t>Week 4</w:t>
            </w:r>
          </w:p>
        </w:tc>
        <w:tc>
          <w:tcPr>
            <w:tcW w:type="dxa" w:w="2160"/>
          </w:tcPr>
          <w:p>
            <w:r>
              <w:t>1:1 lunch (in-person or virtual) — informal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Relationship deepens</w:t>
            </w:r>
          </w:p>
        </w:tc>
      </w:tr>
      <w:tr>
        <w:tc>
          <w:tcPr>
            <w:tcW w:type="dxa" w:w="2160"/>
          </w:tcPr>
          <w:p>
            <w:r>
              <w:t>Day 45</w:t>
            </w:r>
          </w:p>
        </w:tc>
        <w:tc>
          <w:tcPr>
            <w:tcW w:type="dxa" w:w="2160"/>
          </w:tcPr>
          <w:p>
            <w:r>
              <w:t>Check-in: how are things going? What is unclear?</w:t>
            </w:r>
          </w:p>
        </w:tc>
        <w:tc>
          <w:tcPr>
            <w:tcW w:type="dxa" w:w="2160"/>
          </w:tcPr>
          <w:p>
            <w:r>
              <w:t>20 min</w:t>
            </w:r>
          </w:p>
        </w:tc>
        <w:tc>
          <w:tcPr>
            <w:tcW w:type="dxa" w:w="2160"/>
          </w:tcPr>
          <w:p>
            <w:r>
              <w:t>Buddy escalates blockers</w:t>
            </w:r>
          </w:p>
        </w:tc>
      </w:tr>
      <w:tr>
        <w:tc>
          <w:tcPr>
            <w:tcW w:type="dxa" w:w="2160"/>
          </w:tcPr>
          <w:p>
            <w:r>
              <w:t>Day 90</w:t>
            </w:r>
          </w:p>
        </w:tc>
        <w:tc>
          <w:tcPr>
            <w:tcW w:type="dxa" w:w="2160"/>
          </w:tcPr>
          <w:p>
            <w:r>
              <w:t>Wrap-up coffee + handover: new hire is now self-sufficient</w:t>
            </w:r>
          </w:p>
        </w:tc>
        <w:tc>
          <w:tcPr>
            <w:tcW w:type="dxa" w:w="2160"/>
          </w:tcPr>
          <w:p>
            <w:r>
              <w:t>20 min</w:t>
            </w:r>
          </w:p>
        </w:tc>
        <w:tc>
          <w:tcPr>
            <w:tcW w:type="dxa" w:w="2160"/>
          </w:tcPr>
          <w:p>
            <w:r>
              <w:t>Programme closure</w:t>
            </w:r>
          </w:p>
        </w:tc>
      </w:tr>
    </w:tbl>
    <w:p>
      <w:pPr>
        <w:pStyle w:val="Heading1"/>
      </w:pPr>
      <w:r>
        <w:t>3. Top 10 things buddies should cover</w:t>
      </w:r>
    </w:p>
    <w:p>
      <w:pPr>
        <w:pStyle w:val="ListNumber"/>
      </w:pPr>
      <w:r>
        <w:t>How to use the HR Portal (apply leave, claim medical, update personal data).</w:t>
      </w:r>
    </w:p>
    <w:p>
      <w:pPr>
        <w:pStyle w:val="ListNumber"/>
      </w:pPr>
      <w:r>
        <w:t>How to book a meeting room and the etiquette ("no shows" are very visible).</w:t>
      </w:r>
    </w:p>
    <w:p>
      <w:pPr>
        <w:pStyle w:val="ListNumber"/>
      </w:pPr>
      <w:r>
        <w:t>Where the canteen is, hours, and which day has briyani.</w:t>
      </w:r>
    </w:p>
    <w:p>
      <w:pPr>
        <w:pStyle w:val="ListNumber"/>
      </w:pPr>
      <w:r>
        <w:t>How the corporate Teams + email distribution lists are organised.</w:t>
      </w:r>
    </w:p>
    <w:p>
      <w:pPr>
        <w:pStyle w:val="ListNumber"/>
      </w:pPr>
      <w:r>
        <w:t>Who the team gossip is — and who is genuinely senior (titles can be misleading).</w:t>
      </w:r>
    </w:p>
    <w:p>
      <w:pPr>
        <w:pStyle w:val="ListNumber"/>
      </w:pPr>
      <w:r>
        <w:t>How performance reviews work in practice (not just the policy).</w:t>
      </w:r>
    </w:p>
    <w:p>
      <w:pPr>
        <w:pStyle w:val="ListNumber"/>
      </w:pPr>
      <w:r>
        <w:t>Which CEO town halls + ExCo updates actually matter; which to skim.</w:t>
      </w:r>
    </w:p>
    <w:p>
      <w:pPr>
        <w:pStyle w:val="ListNumber"/>
      </w:pPr>
      <w:r>
        <w:t>Where the prayer rooms / wellness rooms / quiet rooms are.</w:t>
      </w:r>
    </w:p>
    <w:p>
      <w:pPr>
        <w:pStyle w:val="ListNumber"/>
      </w:pPr>
      <w:r>
        <w:t>Office parking, public transport, and ride-share spots.</w:t>
      </w:r>
    </w:p>
    <w:p>
      <w:pPr>
        <w:pStyle w:val="ListNumber"/>
      </w:pPr>
      <w:r>
        <w:t>How to escape boring meetings politely (gracefully decline at the calendar stage).</w:t>
      </w:r>
    </w:p>
    <w:p>
      <w:pPr>
        <w:pStyle w:val="Heading1"/>
      </w:pPr>
      <w:r>
        <w:t>4. Common buddy questions</w:t>
      </w:r>
    </w:p>
    <w:p>
      <w:pPr>
        <w:pStyle w:val="ListBullet"/>
      </w:pPr>
      <w:r>
        <w:t>"What if my new hire and I do not click?" — Tell Catherine; we will reassign without drama.</w:t>
      </w:r>
    </w:p>
    <w:p>
      <w:pPr>
        <w:pStyle w:val="ListBullet"/>
      </w:pPr>
      <w:r>
        <w:t>"What if my hiring manager is the bottleneck?" — Coach the new hire to escalate via HRBP; do not work around the manager.</w:t>
      </w:r>
    </w:p>
    <w:p>
      <w:pPr>
        <w:pStyle w:val="ListBullet"/>
      </w:pPr>
      <w:r>
        <w:t>"How much time does this take?" — 4-5 hours total over 90 days. Block it in your calendar.</w:t>
      </w:r>
    </w:p>
    <w:p>
      <w:pPr>
        <w:pStyle w:val="ListBullet"/>
      </w:pPr>
      <w:r>
        <w:t>"Am I evaluated on this?" — No formal KPI. It is recognised in your performance narrative.</w:t>
      </w:r>
    </w:p>
    <w:p>
      <w:pPr>
        <w:pStyle w:val="ListBullet"/>
      </w:pPr>
      <w:r>
        <w:t>"What if my new hire is more senior than me?" — Senior hires also need buddies. The dynamic is collegial, not hierarchical.</w:t>
      </w:r>
    </w:p>
    <w:p>
      <w:pPr>
        <w:pStyle w:val="Heading1"/>
      </w:pPr>
      <w:r>
        <w:t>5. Escalation triggers</w:t>
      </w:r>
    </w:p>
    <w:p>
      <w:pPr>
        <w:pStyle w:val="ListBullet"/>
      </w:pPr>
      <w:r>
        <w:t>New hire mentions interpersonal issues with manager or team member: notify HRBP.</w:t>
      </w:r>
    </w:p>
    <w:p>
      <w:pPr>
        <w:pStyle w:val="ListBullet"/>
      </w:pPr>
      <w:r>
        <w:t>New hire considering early resignation: notify HRBP + hiring manager same day.</w:t>
      </w:r>
    </w:p>
    <w:p>
      <w:pPr>
        <w:pStyle w:val="ListBullet"/>
      </w:pPr>
      <w:r>
        <w:t>Wellbeing concerns (visibly struggling, missing days): notify HRBP and offer EAP.</w:t>
      </w:r>
    </w:p>
    <w:p>
      <w:pPr>
        <w:pStyle w:val="ListBullet"/>
      </w:pPr>
      <w:r>
        <w:t>Compliance / ethics concerns: route to Speak Up channel (anonymous available).</w:t>
      </w:r>
    </w:p>
    <w:p>
      <w:pPr>
        <w:pStyle w:val="Heading1"/>
      </w:pPr>
      <w:r>
        <w:t>6. Recognition + closure</w:t>
      </w:r>
    </w:p>
    <w:p>
      <w:r>
        <w:t>Buddies receive a small token (RM 300 e-voucher) on successful 90-day programme closure with feedback completed by the new hire. Buddies are recognised at the quarterly People Forum.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