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Competitor Win/Loss Notes</w:t>
      </w:r>
    </w:p>
    <w:p>
      <w:r>
        <w:rPr>
          <w:i/>
          <w:color w:val="6B7280"/>
        </w:rPr>
        <w:t>Zava Conglomerate · Sales Intelligence · Last 12 months</w:t>
      </w:r>
    </w:p>
    <w:p>
      <w:pPr>
        <w:pStyle w:val="Heading2"/>
      </w:pPr>
      <w:r>
        <w:rPr>
          <w:color w:val="1F2937"/>
        </w:rPr>
        <w:t>1. Competitor X — Recent Activity at Apex</w:t>
      </w:r>
    </w:p>
    <w:p>
      <w:r>
        <w:rPr>
          <w:b w:val="0"/>
          <w:i w:val="0"/>
        </w:rPr>
        <w:t>June 2025: Competitor X formal pitch at Apex. We won; primary differentiator was depth of plant-engineering workflow templates and 4-year operational history together.</w:t>
      </w:r>
    </w:p>
    <w:p>
      <w:r>
        <w:rPr>
          <w:b w:val="0"/>
          <w:i w:val="0"/>
        </w:rPr>
        <w:t>October 2025: Competitor X re-engaged on analytics add-on (low usage was their angle of attack). We retained via expansion ROI conversation.</w:t>
      </w:r>
    </w:p>
    <w:p>
      <w:r>
        <w:rPr>
          <w:b w:val="0"/>
          <w:i w:val="0"/>
        </w:rPr>
        <w:t>February 2026: Competitor X published case study with a similar industrial manufacturer. Champion forwarded it to us for our response.</w:t>
      </w:r>
    </w:p>
    <w:p>
      <w:pPr>
        <w:pStyle w:val="Heading2"/>
      </w:pPr>
      <w:r>
        <w:rPr>
          <w:color w:val="1F2937"/>
        </w:rPr>
        <w:t>2. Competitor X — Strengths to Counter</w:t>
      </w:r>
    </w:p>
    <w:p>
      <w:pPr>
        <w:pStyle w:val="ListBullet"/>
      </w:pPr>
      <w:r>
        <w:t>Aggressive 3-year price commitments with 0% escalators</w:t>
      </w:r>
    </w:p>
    <w:p>
      <w:pPr>
        <w:pStyle w:val="ListBullet"/>
      </w:pPr>
      <w:r>
        <w:t>Industry-vertical solution suites with packaged workflows</w:t>
      </w:r>
    </w:p>
    <w:p>
      <w:pPr>
        <w:pStyle w:val="ListBullet"/>
      </w:pPr>
      <w:r>
        <w:t>Strong analytics ML capability — they have outpaced us in anomaly detection</w:t>
      </w:r>
    </w:p>
    <w:p>
      <w:pPr>
        <w:pStyle w:val="ListBullet"/>
      </w:pPr>
      <w:r>
        <w:t>Reference customers in same industry segment in Indonesia and Thailand</w:t>
      </w:r>
    </w:p>
    <w:p>
      <w:pPr>
        <w:pStyle w:val="Heading2"/>
      </w:pPr>
      <w:r>
        <w:rPr>
          <w:color w:val="1F2937"/>
        </w:rPr>
        <w:t>3. Competitor X — Weaknesses to Press</w:t>
      </w:r>
    </w:p>
    <w:p>
      <w:pPr>
        <w:pStyle w:val="ListBullet"/>
      </w:pPr>
      <w:r>
        <w:t>No native mobile app — only web responsive</w:t>
      </w:r>
    </w:p>
    <w:p>
      <w:pPr>
        <w:pStyle w:val="ListBullet"/>
      </w:pPr>
      <w:r>
        <w:t>Implementation timelines longer (typically 9-12 months vs our 4-6)</w:t>
      </w:r>
    </w:p>
    <w:p>
      <w:pPr>
        <w:pStyle w:val="ListBullet"/>
      </w:pPr>
      <w:r>
        <w:t>Support model only 12x5 business hours; no 24x7 Premium tier</w:t>
      </w:r>
    </w:p>
    <w:p>
      <w:pPr>
        <w:pStyle w:val="ListBullet"/>
      </w:pPr>
      <w:r>
        <w:t>No PDPA-Malaysia data-residency commitment in their standard contract</w:t>
      </w:r>
    </w:p>
    <w:p>
      <w:pPr>
        <w:pStyle w:val="ListBullet"/>
      </w:pPr>
      <w:r>
        <w:t>Two recent ASEAN customer losses to us (2024-Q3 and 2025-Q1)</w:t>
      </w:r>
    </w:p>
    <w:p>
      <w:pPr>
        <w:pStyle w:val="Heading2"/>
      </w:pPr>
      <w:r>
        <w:rPr>
          <w:color w:val="1F2937"/>
        </w:rPr>
        <w:t>4. Other Competitor Activity</w:t>
      </w:r>
    </w:p>
    <w:p>
      <w:r>
        <w:rPr>
          <w:b w:val="0"/>
          <w:i w:val="0"/>
        </w:rPr>
        <w:t>Competitor Y — niche analytics player. Saw activity at 2 of our other manufacturing accounts. Not yet seen at Apex.</w:t>
      </w:r>
    </w:p>
    <w:p>
      <w:r>
        <w:rPr>
          <w:b w:val="0"/>
          <w:i w:val="0"/>
        </w:rPr>
        <w:t>Competitor Z — large global player. Bundle into ERP. Apex evaluated and rejected in 2022. Not currently active.</w:t>
      </w:r>
    </w:p>
    <w:p>
      <w:pPr>
        <w:pStyle w:val="Heading2"/>
      </w:pPr>
      <w:r>
        <w:rPr>
          <w:color w:val="1F2937"/>
        </w:rPr>
        <w:t>5. Reference Cases to Use</w:t>
      </w:r>
    </w:p>
    <w:p>
      <w:pPr>
        <w:pStyle w:val="ListBullet"/>
      </w:pPr>
      <w:r>
        <w:t>Pacific Industrial Co — 18 months, 28% TCO reduction</w:t>
      </w:r>
    </w:p>
    <w:p>
      <w:pPr>
        <w:pStyle w:val="ListBullet"/>
      </w:pPr>
      <w:r>
        <w:t>Asianova Manufacturing — 24 months, 32% downtime reduction</w:t>
      </w:r>
    </w:p>
    <w:p>
      <w:pPr>
        <w:pStyle w:val="ListBullet"/>
      </w:pPr>
      <w:r>
        <w:t>Northwind Production — 12 months, 1,200 hours/year saved across maintenance team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