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IT Incident Timeline - INC-2026-194 - SharePoint Online Slow Performance</w:t>
      </w:r>
    </w:p>
    <w:p>
      <w:r>
        <w:t>Incident: INC-2026-194 | Severity: P3 (productivity degradation) | Detected: 13-May-2026 09:18 | Closed: 13-May-2026 14:32 | IC: Vijay Subramaniam (Service Mgr - Modern Work)</w:t>
      </w:r>
    </w:p>
    <w:p>
      <w:pPr>
        <w:pStyle w:val="Heading1"/>
      </w:pPr>
      <w:r>
        <w:t>1. Symptoms</w:t>
      </w:r>
    </w:p>
    <w:p>
      <w:pPr>
        <w:pStyle w:val="ListBullet"/>
      </w:pPr>
      <w:r>
        <w:t>File-open latency 8-14 seconds (baseline 1-2 seconds)</w:t>
      </w:r>
    </w:p>
    <w:p>
      <w:pPr>
        <w:pStyle w:val="ListBullet"/>
      </w:pPr>
      <w:r>
        <w:t>Affecting approximately 28,000 KL HQ + KL Sentral users</w:t>
      </w:r>
    </w:p>
    <w:p>
      <w:pPr>
        <w:pStyle w:val="ListBullet"/>
      </w:pPr>
      <w:r>
        <w:t>Mobile users on cellular networks unaffected</w:t>
      </w:r>
    </w:p>
    <w:p>
      <w:pPr>
        <w:pStyle w:val="ListBullet"/>
      </w:pPr>
      <w:r>
        <w:t>Microsoft 365 service health dashboard: orange status</w:t>
      </w:r>
    </w:p>
    <w:p>
      <w:pPr>
        <w:pStyle w:val="Heading1"/>
      </w:pPr>
      <w:r>
        <w:t>2.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09:18</w:t>
            </w:r>
          </w:p>
        </w:tc>
        <w:tc>
          <w:tcPr>
            <w:tcW w:type="dxa" w:w="2880"/>
          </w:tcPr>
          <w:p>
            <w:r>
              <w:t>User reports surge - 240 tickets in 12 min</w:t>
            </w:r>
          </w:p>
        </w:tc>
        <w:tc>
          <w:tcPr>
            <w:tcW w:type="dxa" w:w="2880"/>
          </w:tcPr>
          <w:p>
            <w:r>
              <w:t>Service Desk</w:t>
            </w:r>
          </w:p>
        </w:tc>
      </w:tr>
      <w:tr>
        <w:tc>
          <w:tcPr>
            <w:tcW w:type="dxa" w:w="2880"/>
          </w:tcPr>
          <w:p>
            <w:r>
              <w:t>09:24</w:t>
            </w:r>
          </w:p>
        </w:tc>
        <w:tc>
          <w:tcPr>
            <w:tcW w:type="dxa" w:w="2880"/>
          </w:tcPr>
          <w:p>
            <w:r>
              <w:t>Synthetic monitor confirms latency spike</w:t>
            </w:r>
          </w:p>
        </w:tc>
        <w:tc>
          <w:tcPr>
            <w:tcW w:type="dxa" w:w="2880"/>
          </w:tcPr>
          <w:p>
            <w:r>
              <w:t>NOC</w:t>
            </w:r>
          </w:p>
        </w:tc>
      </w:tr>
      <w:tr>
        <w:tc>
          <w:tcPr>
            <w:tcW w:type="dxa" w:w="2880"/>
          </w:tcPr>
          <w:p>
            <w:r>
              <w:t>09:32</w:t>
            </w:r>
          </w:p>
        </w:tc>
        <w:tc>
          <w:tcPr>
            <w:tcW w:type="dxa" w:w="2880"/>
          </w:tcPr>
          <w:p>
            <w:r>
              <w:t>IC engaged. Bridge opened. M365 health checked</w:t>
            </w:r>
          </w:p>
        </w:tc>
        <w:tc>
          <w:tcPr>
            <w:tcW w:type="dxa" w:w="2880"/>
          </w:tcPr>
          <w:p>
            <w:r>
              <w:t>Vijay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Network team confirms uplink saturation on KL DC ExpressRoute primary</w:t>
            </w:r>
          </w:p>
        </w:tc>
        <w:tc>
          <w:tcPr>
            <w:tcW w:type="dxa" w:w="2880"/>
          </w:tcPr>
          <w:p>
            <w:r>
              <w:t>Network</w:t>
            </w:r>
          </w:p>
        </w:tc>
      </w:tr>
      <w:tr>
        <w:tc>
          <w:tcPr>
            <w:tcW w:type="dxa" w:w="2880"/>
          </w:tcPr>
          <w:p>
            <w:r>
              <w:t>10:12</w:t>
            </w:r>
          </w:p>
        </w:tc>
        <w:tc>
          <w:tcPr>
            <w:tcW w:type="dxa" w:w="2880"/>
          </w:tcPr>
          <w:p>
            <w:r>
              <w:t>Confirmed root cause: ExpressRoute primary BGP flapping - secondary healthy</w:t>
            </w:r>
          </w:p>
        </w:tc>
        <w:tc>
          <w:tcPr>
            <w:tcW w:type="dxa" w:w="2880"/>
          </w:tcPr>
          <w:p>
            <w:r>
              <w:t>Network</w:t>
            </w:r>
          </w:p>
        </w:tc>
      </w:tr>
      <w:tr>
        <w:tc>
          <w:tcPr>
            <w:tcW w:type="dxa" w:w="2880"/>
          </w:tcPr>
          <w:p>
            <w:r>
              <w:t>10:18</w:t>
            </w:r>
          </w:p>
        </w:tc>
        <w:tc>
          <w:tcPr>
            <w:tcW w:type="dxa" w:w="2880"/>
          </w:tcPr>
          <w:p>
            <w:r>
              <w:t>Failover to ExpressRoute secondary initiated</w:t>
            </w:r>
          </w:p>
        </w:tc>
        <w:tc>
          <w:tcPr>
            <w:tcW w:type="dxa" w:w="2880"/>
          </w:tcPr>
          <w:p>
            <w:r>
              <w:t>Network</w:t>
            </w:r>
          </w:p>
        </w:tc>
      </w:tr>
      <w:tr>
        <w:tc>
          <w:tcPr>
            <w:tcW w:type="dxa" w:w="2880"/>
          </w:tcPr>
          <w:p>
            <w:r>
              <w:t>10:36</w:t>
            </w:r>
          </w:p>
        </w:tc>
        <w:tc>
          <w:tcPr>
            <w:tcW w:type="dxa" w:w="2880"/>
          </w:tcPr>
          <w:p>
            <w:r>
              <w:t>Failover complete. Latency normalising</w:t>
            </w:r>
          </w:p>
        </w:tc>
        <w:tc>
          <w:tcPr>
            <w:tcW w:type="dxa" w:w="2880"/>
          </w:tcPr>
          <w:p>
            <w:r>
              <w:t>Synthetic</w:t>
            </w:r>
          </w:p>
        </w:tc>
      </w:tr>
      <w:tr>
        <w:tc>
          <w:tcPr>
            <w:tcW w:type="dxa" w:w="2880"/>
          </w:tcPr>
          <w:p>
            <w:r>
              <w:t>11:04</w:t>
            </w:r>
          </w:p>
        </w:tc>
        <w:tc>
          <w:tcPr>
            <w:tcW w:type="dxa" w:w="2880"/>
          </w:tcPr>
          <w:p>
            <w:r>
              <w:t>User-facing latency within 1-2s baseline</w:t>
            </w:r>
          </w:p>
        </w:tc>
        <w:tc>
          <w:tcPr>
            <w:tcW w:type="dxa" w:w="2880"/>
          </w:tcPr>
          <w:p>
            <w:r>
              <w:t>NOC</w:t>
            </w:r>
          </w:p>
        </w:tc>
      </w:tr>
      <w:tr>
        <w:tc>
          <w:tcPr>
            <w:tcW w:type="dxa" w:w="2880"/>
          </w:tcPr>
          <w:p>
            <w:r>
              <w:t>14:32</w:t>
            </w:r>
          </w:p>
        </w:tc>
        <w:tc>
          <w:tcPr>
            <w:tcW w:type="dxa" w:w="2880"/>
          </w:tcPr>
          <w:p>
            <w:r>
              <w:t>Sustained stable for 3.5 hrs - incident closed</w:t>
            </w:r>
          </w:p>
        </w:tc>
        <w:tc>
          <w:tcPr>
            <w:tcW w:type="dxa" w:w="2880"/>
          </w:tcPr>
          <w:p>
            <w:r>
              <w:t>IC</w:t>
            </w:r>
          </w:p>
        </w:tc>
      </w:tr>
    </w:tbl>
    <w:p>
      <w:pPr>
        <w:pStyle w:val="Heading1"/>
      </w:pPr>
      <w:r>
        <w:t>3. Root cause</w:t>
      </w:r>
    </w:p>
    <w:p>
      <w:r>
        <w:t>Primary ExpressRoute circuit experienced BGP route flapping after carrier-side maintenance ran outside the announced window. Telco carrier RFO received. Mitigation: failover to secondary held for 7 days while primary is hard-failed and re-provisioned.</w:t>
      </w:r>
    </w:p>
    <w:p>
      <w:pPr>
        <w:pStyle w:val="Heading1"/>
      </w:pPr>
      <w:r>
        <w:t>4. Action items</w:t>
      </w:r>
    </w:p>
    <w:p>
      <w:pPr>
        <w:pStyle w:val="ListNumber"/>
      </w:pPr>
      <w:r>
        <w:t>Schedule carrier review meeting - 19 May - regarding maintenance window discipline</w:t>
      </w:r>
    </w:p>
    <w:p>
      <w:pPr>
        <w:pStyle w:val="ListNumber"/>
      </w:pPr>
      <w:r>
        <w:t>Stand up 3rd ExpressRoute circuit for true diversity by Q3 FY2026</w:t>
      </w:r>
    </w:p>
    <w:p>
      <w:pPr>
        <w:pStyle w:val="ListNumber"/>
      </w:pPr>
      <w:r>
        <w:t>Update DR runbook to reflect new failover steps</w:t>
      </w:r>
    </w:p>
    <w:p>
      <w:pPr>
        <w:pStyle w:val="ListNumber"/>
      </w:pPr>
      <w:r>
        <w:t>Communicate to user community on Yammer + Viva Engage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