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06 Director Onboarding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BRD_06_Director_Onboarding_Brief.docx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(BRD 06 Director Onboarding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44.4</w:t>
            </w:r>
          </w:p>
        </w:tc>
        <w:tc>
          <w:tcPr>
            <w:tcW w:type="dxa" w:w="1728"/>
          </w:tcPr>
          <w:p>
            <w:r>
              <w:rPr>
                <w:sz w:val="18"/>
              </w:rPr>
              <w:t>47.5</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9.7</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18.2</w:t>
            </w:r>
          </w:p>
        </w:tc>
        <w:tc>
          <w:tcPr>
            <w:tcW w:type="dxa" w:w="1728"/>
          </w:tcPr>
          <w:p>
            <w:r>
              <w:rPr>
                <w:sz w:val="18"/>
              </w:rPr>
              <w:t>20.9</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5.7</w:t>
            </w:r>
          </w:p>
        </w:tc>
        <w:tc>
          <w:tcPr>
            <w:tcW w:type="dxa" w:w="1728"/>
          </w:tcPr>
          <w:p>
            <w:r>
              <w:rPr>
                <w:sz w:val="18"/>
              </w:rPr>
              <w:t>6.4</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