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Claims Leakage Intervention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Claims_Leakage_Intervention_Brief.docx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(Claims Leakage Intervention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48.7</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8.7</w:t>
            </w:r>
          </w:p>
        </w:tc>
        <w:tc>
          <w:tcPr>
            <w:tcW w:type="dxa" w:w="1728"/>
          </w:tcPr>
          <w:p>
            <w:r>
              <w:rPr>
                <w:sz w:val="18"/>
              </w:rPr>
              <w:t>2.3</w:t>
            </w:r>
          </w:p>
        </w:tc>
        <w:tc>
          <w:tcPr>
            <w:tcW w:type="dxa" w:w="1728"/>
          </w:tcPr>
          <w:p>
            <w:r>
              <w:rPr>
                <w:sz w:val="18"/>
              </w:rPr>
              <w:t>Ahead</w:t>
            </w:r>
          </w:p>
        </w:tc>
      </w:tr>
      <w:tr>
        <w:tc>
          <w:tcPr>
            <w:tcW w:type="dxa" w:w="1728"/>
          </w:tcPr>
          <w:p>
            <w:r>
              <w:rPr>
                <w:sz w:val="18"/>
              </w:rPr>
              <w:t>EBITDA margin %</w:t>
            </w:r>
          </w:p>
        </w:tc>
        <w:tc>
          <w:tcPr>
            <w:tcW w:type="dxa" w:w="1728"/>
          </w:tcPr>
          <w:p>
            <w:r>
              <w:rPr>
                <w:sz w:val="18"/>
              </w:rPr>
              <w:t>18.6</w:t>
            </w:r>
          </w:p>
        </w:tc>
        <w:tc>
          <w:tcPr>
            <w:tcW w:type="dxa" w:w="1728"/>
          </w:tcPr>
          <w:p>
            <w:r>
              <w:rPr>
                <w:sz w:val="18"/>
              </w:rPr>
              <w:t>20.7</w:t>
            </w:r>
          </w:p>
        </w:tc>
        <w:tc>
          <w:tcPr>
            <w:tcW w:type="dxa" w:w="1728"/>
          </w:tcPr>
          <w:p>
            <w:r>
              <w:rPr>
                <w:sz w:val="18"/>
              </w:rPr>
              <w:t>19.3</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6.8</w:t>
            </w:r>
          </w:p>
        </w:tc>
        <w:tc>
          <w:tcPr>
            <w:tcW w:type="dxa" w:w="1728"/>
          </w:tcPr>
          <w:p>
            <w:r>
              <w:rPr>
                <w:sz w:val="18"/>
              </w:rPr>
              <w:t>2.7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