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Content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Content_Committee_Brief.docx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(Content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47.1</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9.8</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19.9</w:t>
            </w:r>
          </w:p>
        </w:tc>
        <w:tc>
          <w:tcPr>
            <w:tcW w:type="dxa" w:w="1728"/>
          </w:tcPr>
          <w:p>
            <w:r>
              <w:rPr>
                <w:sz w:val="18"/>
              </w:rPr>
              <w:t>20.1</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5.6</w:t>
            </w:r>
          </w:p>
        </w:tc>
        <w:tc>
          <w:tcPr>
            <w:tcW w:type="dxa" w:w="1728"/>
          </w:tcPr>
          <w:p>
            <w:r>
              <w:rPr>
                <w:sz w:val="18"/>
              </w:rPr>
              <w:t>0.1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