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DC 02 Group Governance Charter</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GP-DC-2026-223</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DC_02_Group_Governance_Charter.docx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DC 02 Group Governance Charter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