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DC 03 Capital Allocation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GP-DC-2026-168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DC_03_Capital_Allocation_Framework.docx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DC 03 Capital Allocation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