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Automotive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ExecSummary_automotive.docx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Automotive).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44.2</w:t>
            </w:r>
          </w:p>
        </w:tc>
        <w:tc>
          <w:tcPr>
            <w:tcW w:type="dxa" w:w="1728"/>
          </w:tcPr>
          <w:p>
            <w:r>
              <w:rPr>
                <w:sz w:val="18"/>
              </w:rPr>
              <w:t>46.6</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10.1</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19.5</w:t>
            </w:r>
          </w:p>
        </w:tc>
        <w:tc>
          <w:tcPr>
            <w:tcW w:type="dxa" w:w="1728"/>
          </w:tcPr>
          <w:p>
            <w:r>
              <w:rPr>
                <w:sz w:val="18"/>
              </w:rPr>
              <w:t>19.4</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5.9</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