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GI 03 Risk Management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GP-GI-2026-309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GI_03_Risk_Management_Framework.docx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GI 03 Risk Management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