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GLC 02 Investment Policy Statement</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GP-GLC-2026-251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GLC_02_Investment_Policy_Statement.docx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GLC 02 Investment Policy Statement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