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HC 02 Clinical Governance Policy</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GP-HC-2026-221</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HC_02_Clinical_Governance_Policy.docx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HC 02 Clinical Governance Policy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