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MEDIA Brand Guidelines</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GP-MEDI-2026-278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MEDIA_Brand_Guidelines.docx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MEDIA Brand Guidelines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