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PLT 06 Board Briefing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PLT_06_Board_Briefing_Notes.docx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(PLT 06 Board Briefing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42.5</w:t>
            </w:r>
          </w:p>
        </w:tc>
        <w:tc>
          <w:tcPr>
            <w:tcW w:type="dxa" w:w="1728"/>
          </w:tcPr>
          <w:p>
            <w:r>
              <w:rPr>
                <w:sz w:val="18"/>
              </w:rPr>
              <w:t>47.2</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8.8</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18.2</w:t>
            </w:r>
          </w:p>
        </w:tc>
        <w:tc>
          <w:tcPr>
            <w:tcW w:type="dxa" w:w="1728"/>
          </w:tcPr>
          <w:p>
            <w:r>
              <w:rPr>
                <w:sz w:val="18"/>
              </w:rPr>
              <w:t>20.2</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6.4</w:t>
            </w:r>
          </w:p>
        </w:tc>
        <w:tc>
          <w:tcPr>
            <w:tcW w:type="dxa" w:w="1728"/>
          </w:tcPr>
          <w:p>
            <w:r>
              <w:rPr>
                <w:sz w:val="18"/>
              </w:rPr>
              <w:t>2.3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