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 05 Launch Cadence FY2026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GP-PROP-2026-259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PROP_05_Launch_Cadence_FY2026_Playbook.docx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PROP 05 Launch Cadence FY2026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