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Policy Standard Template</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GP-REG-2026-234</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REG_Policy_Standard_Template.docx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REG Policy Standard Template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