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REMIT 04 AML KYC Policy</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GP-REMI-2026-196</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REMIT_04_AML_KYC_Policy.docx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REMIT 04 AML KYC Policy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