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 02 ESG Reporting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GP-RE-2026-217</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RE_02_ESG_Reporting_Framework.docx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 02 ESG Reporting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